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7FE5E9" w14:textId="77777777" w:rsidR="00DF7F92" w:rsidRPr="004B6B85" w:rsidRDefault="00000000" w:rsidP="004B6B85">
      <w:pPr>
        <w:rPr>
          <w:rFonts w:ascii="Dubai" w:hAnsi="Dubai" w:cs="Dubai"/>
        </w:rPr>
      </w:pPr>
      <w:r w:rsidRPr="004B6B85">
        <w:rPr>
          <w:rFonts w:ascii="Dubai" w:hAnsi="Dubai" w:cs="Dubai"/>
          <w:noProof/>
        </w:rPr>
        <w:drawing>
          <wp:inline distT="0" distB="0" distL="0" distR="0" wp14:anchorId="09699F3E" wp14:editId="3E95A739">
            <wp:extent cx="1641196" cy="625364"/>
            <wp:effectExtent l="0" t="0" r="0" b="3810"/>
            <wp:docPr id="1984904581" name="Picture 1" descr="شعار أصول بيانات الإعاقة الوطنية، وهو عبارة عن خط ملون منحني متصل بنقاط يرمز إلى ربط الأشخاص والبيان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904581" name="Picture 1" descr="شعار أصول بيانات الإعاقة الوطنية، وهو عبارة عن خط ملون منحني متصل بنقاط يرمز إلى ربط الأشخاص والبيانات"/>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641196" cy="625364"/>
                    </a:xfrm>
                    <a:prstGeom prst="rect">
                      <a:avLst/>
                    </a:prstGeom>
                    <a:noFill/>
                    <a:ln>
                      <a:noFill/>
                    </a:ln>
                  </pic:spPr>
                </pic:pic>
              </a:graphicData>
            </a:graphic>
          </wp:inline>
        </w:drawing>
      </w:r>
    </w:p>
    <w:p w14:paraId="07A3D9EA" w14:textId="77777777" w:rsidR="00111618" w:rsidRPr="004B6B85" w:rsidRDefault="00000000" w:rsidP="00334F65">
      <w:pPr>
        <w:pStyle w:val="Heading1"/>
        <w:bidi/>
        <w:rPr>
          <w:rFonts w:ascii="Dubai" w:hAnsi="Dubai" w:cs="Dubai"/>
          <w:b/>
          <w:szCs w:val="42"/>
        </w:rPr>
      </w:pPr>
      <w:bookmarkStart w:id="0" w:name="_Hlk179283266"/>
      <w:bookmarkStart w:id="1" w:name="_Toc140757168"/>
      <w:r w:rsidRPr="004B6B85">
        <w:rPr>
          <w:rFonts w:ascii="Dubai" w:hAnsi="Dubai" w:cs="Dubai"/>
          <w:b/>
          <w:szCs w:val="42"/>
          <w:rtl/>
          <w:lang w:val="ar"/>
        </w:rPr>
        <w:t>قياس الإعاقة في "أصول بيانات الإعاقة الوطنية"</w:t>
      </w:r>
    </w:p>
    <w:bookmarkEnd w:id="0"/>
    <w:p w14:paraId="33EB9750" w14:textId="6CF5DE97" w:rsidR="2208028D" w:rsidRPr="004B6B85" w:rsidRDefault="00000000" w:rsidP="008B7A0A">
      <w:pPr>
        <w:bidi/>
        <w:spacing w:before="120" w:after="120" w:line="288" w:lineRule="auto"/>
        <w:rPr>
          <w:rFonts w:ascii="Dubai" w:hAnsi="Dubai" w:cs="Dubai"/>
          <w:sz w:val="24"/>
          <w:szCs w:val="24"/>
        </w:rPr>
      </w:pPr>
      <w:r w:rsidRPr="004B6B85">
        <w:rPr>
          <w:rFonts w:ascii="Dubai" w:hAnsi="Dubai" w:cs="Dubai"/>
          <w:sz w:val="24"/>
          <w:szCs w:val="24"/>
          <w:rtl/>
          <w:lang w:val="ar"/>
        </w:rPr>
        <w:t>تجمع أصول بيانات الإعاقة الوطنية معلومات من وكالات حكومية مختلفة عن جميع الأستراليين. سيساعدنا ذلك على فهم احتياجات الأشخاص ذوي الإعاقة وتلبيتها بشكل أفضل. سيتم حجب هوية جميع البيانات حتى لا يتمكن أحد من معرفة هوية الأشخاص أو الاتصال بهم.</w:t>
      </w:r>
    </w:p>
    <w:p w14:paraId="70189F77" w14:textId="77777777" w:rsidR="00A008BE" w:rsidRPr="004B6B85" w:rsidRDefault="00000000" w:rsidP="008B7A0A">
      <w:pPr>
        <w:bidi/>
        <w:spacing w:before="120" w:after="120" w:line="288" w:lineRule="auto"/>
        <w:rPr>
          <w:rFonts w:ascii="Dubai" w:hAnsi="Dubai" w:cs="Dubai"/>
          <w:sz w:val="24"/>
          <w:szCs w:val="24"/>
        </w:rPr>
      </w:pPr>
      <w:r w:rsidRPr="004B6B85">
        <w:rPr>
          <w:rFonts w:ascii="Dubai" w:hAnsi="Dubai" w:cs="Dubai"/>
          <w:sz w:val="24"/>
          <w:szCs w:val="24"/>
          <w:rtl/>
          <w:lang w:val="ar"/>
        </w:rPr>
        <w:t>واستنادًا إلى البيانات المبكرة، قمنا بتصميم المجموعة الأولى من مؤشرات الإعاقة. مؤشرات الإعاقة هي أنواع من المعلومات حول الإعاقة. على سبيل المثال، عدد الأشخاص ذوي الإعاقة والإعاقات التي يعانون منها.</w:t>
      </w:r>
    </w:p>
    <w:p w14:paraId="7BAA9C67" w14:textId="77777777" w:rsidR="004C2F5A" w:rsidRPr="004B6B85" w:rsidRDefault="00000000" w:rsidP="008B7A0A">
      <w:pPr>
        <w:bidi/>
        <w:spacing w:before="120" w:after="120" w:line="288" w:lineRule="auto"/>
        <w:rPr>
          <w:rFonts w:ascii="Dubai" w:hAnsi="Dubai" w:cs="Dubai"/>
          <w:sz w:val="24"/>
          <w:szCs w:val="24"/>
        </w:rPr>
      </w:pPr>
      <w:r w:rsidRPr="004B6B85">
        <w:rPr>
          <w:rFonts w:ascii="Dubai" w:hAnsi="Dubai" w:cs="Dubai"/>
          <w:sz w:val="24"/>
          <w:szCs w:val="24"/>
          <w:rtl/>
          <w:lang w:val="ar"/>
        </w:rPr>
        <w:t xml:space="preserve">قمنا بتصميم المؤشرات مع أشخاص من ذوي الإعاقة وممثليهم ومع خبراء في بيانات الإعاقة. </w:t>
      </w:r>
    </w:p>
    <w:p w14:paraId="5B3F0524" w14:textId="77777777" w:rsidR="004C2F5A" w:rsidRPr="004B6B85" w:rsidRDefault="00000000" w:rsidP="001E5B5B">
      <w:pPr>
        <w:pStyle w:val="Heading2"/>
        <w:bidi/>
        <w:rPr>
          <w:rFonts w:ascii="Dubai" w:hAnsi="Dubai" w:cs="Dubai"/>
          <w:b/>
          <w:sz w:val="24"/>
          <w:szCs w:val="32"/>
        </w:rPr>
      </w:pPr>
      <w:r w:rsidRPr="004B6B85">
        <w:rPr>
          <w:rFonts w:ascii="Dubai" w:hAnsi="Dubai" w:cs="Dubai"/>
          <w:b/>
          <w:szCs w:val="32"/>
          <w:rtl/>
          <w:lang w:val="ar"/>
        </w:rPr>
        <w:t xml:space="preserve">مؤشرات الإعاقة الأولى </w:t>
      </w:r>
    </w:p>
    <w:p w14:paraId="1BB51B4F" w14:textId="77777777" w:rsidR="004C2F5A" w:rsidRPr="004B6B85" w:rsidRDefault="00000000" w:rsidP="008B7A0A">
      <w:pPr>
        <w:bidi/>
        <w:spacing w:line="300" w:lineRule="auto"/>
        <w:rPr>
          <w:rFonts w:ascii="Dubai" w:hAnsi="Dubai" w:cs="Dubai"/>
          <w:sz w:val="24"/>
          <w:szCs w:val="24"/>
        </w:rPr>
      </w:pPr>
      <w:r w:rsidRPr="004B6B85">
        <w:rPr>
          <w:rFonts w:ascii="Dubai" w:hAnsi="Dubai" w:cs="Dubai"/>
          <w:sz w:val="24"/>
          <w:szCs w:val="24"/>
          <w:rtl/>
          <w:lang w:val="ar"/>
        </w:rPr>
        <w:t xml:space="preserve">تتعلق المجموعة الأولى من المؤشرات بالمدفوعات والخدمات الحكومية المتعلقة بالإعاقة.  </w:t>
      </w:r>
    </w:p>
    <w:p w14:paraId="0DE56864" w14:textId="77777777" w:rsidR="004C2F5A" w:rsidRPr="004B6B85" w:rsidRDefault="00000000" w:rsidP="008B7A0A">
      <w:pPr>
        <w:bidi/>
        <w:spacing w:line="300" w:lineRule="auto"/>
        <w:rPr>
          <w:rFonts w:ascii="Dubai" w:hAnsi="Dubai" w:cs="Dubai"/>
          <w:sz w:val="24"/>
          <w:szCs w:val="24"/>
        </w:rPr>
      </w:pPr>
      <w:r w:rsidRPr="004B6B85">
        <w:rPr>
          <w:rFonts w:ascii="Dubai" w:hAnsi="Dubai" w:cs="Dubai"/>
          <w:sz w:val="24"/>
          <w:szCs w:val="24"/>
          <w:rtl/>
          <w:lang w:val="ar"/>
        </w:rPr>
        <w:t>تشمل المؤشرات الأشخاص الذين:</w:t>
      </w:r>
    </w:p>
    <w:p w14:paraId="34E26AC4" w14:textId="77777777" w:rsidR="00E05605" w:rsidRPr="004B6B85" w:rsidRDefault="00000000" w:rsidP="008B7A0A">
      <w:pPr>
        <w:pStyle w:val="ListParagraph"/>
        <w:bidi/>
        <w:spacing w:before="0" w:after="160" w:line="300" w:lineRule="auto"/>
        <w:ind w:left="720" w:right="0"/>
        <w:rPr>
          <w:rFonts w:ascii="Dubai" w:hAnsi="Dubai" w:cs="Dubai"/>
          <w:sz w:val="24"/>
          <w:szCs w:val="24"/>
        </w:rPr>
      </w:pPr>
      <w:r w:rsidRPr="004B6B85">
        <w:rPr>
          <w:rFonts w:ascii="Dubai" w:hAnsi="Dubai" w:cs="Dubai"/>
          <w:sz w:val="24"/>
          <w:szCs w:val="24"/>
          <w:rtl/>
          <w:lang w:val="ar"/>
        </w:rPr>
        <w:t>شاركوا في الخطة الوطنية للتأمين ضد الإعاقة (NDIS)</w:t>
      </w:r>
    </w:p>
    <w:p w14:paraId="6D26C202" w14:textId="77777777" w:rsidR="004C2F5A" w:rsidRPr="004B6B85" w:rsidRDefault="00000000" w:rsidP="008B7A0A">
      <w:pPr>
        <w:pStyle w:val="ListParagraph"/>
        <w:numPr>
          <w:ilvl w:val="0"/>
          <w:numId w:val="8"/>
        </w:numPr>
        <w:bidi/>
        <w:spacing w:before="0" w:after="160" w:line="300" w:lineRule="auto"/>
        <w:ind w:right="0"/>
        <w:rPr>
          <w:rFonts w:ascii="Dubai" w:hAnsi="Dubai" w:cs="Dubai"/>
          <w:sz w:val="24"/>
          <w:szCs w:val="24"/>
        </w:rPr>
      </w:pPr>
      <w:r w:rsidRPr="004B6B85">
        <w:rPr>
          <w:rFonts w:ascii="Dubai" w:hAnsi="Dubai" w:cs="Dubai"/>
          <w:sz w:val="24"/>
          <w:szCs w:val="24"/>
          <w:rtl/>
          <w:lang w:val="ar"/>
        </w:rPr>
        <w:t>كانوا مؤهلين لتلقي أو تلقوا ما يلي:</w:t>
      </w:r>
    </w:p>
    <w:p w14:paraId="02EDBAA5" w14:textId="77777777" w:rsidR="004C2F5A" w:rsidRPr="004B6B85" w:rsidRDefault="00000000" w:rsidP="008B7A0A">
      <w:pPr>
        <w:pStyle w:val="ListParagraph"/>
        <w:numPr>
          <w:ilvl w:val="1"/>
          <w:numId w:val="6"/>
        </w:numPr>
        <w:bidi/>
        <w:spacing w:before="0" w:after="160" w:line="300" w:lineRule="auto"/>
        <w:ind w:left="981" w:right="0" w:hanging="357"/>
        <w:rPr>
          <w:rFonts w:ascii="Dubai" w:hAnsi="Dubai" w:cs="Dubai"/>
          <w:sz w:val="24"/>
          <w:szCs w:val="24"/>
        </w:rPr>
      </w:pPr>
      <w:r w:rsidRPr="004B6B85">
        <w:rPr>
          <w:rFonts w:ascii="Dubai" w:hAnsi="Dubai" w:cs="Dubai"/>
          <w:sz w:val="24"/>
          <w:szCs w:val="24"/>
          <w:rtl/>
          <w:lang w:val="ar"/>
        </w:rPr>
        <w:t>معاش سنترلينك لدعم الإعاقة Centrelink Disability Support Pension</w:t>
      </w:r>
    </w:p>
    <w:p w14:paraId="751DFF6A" w14:textId="77777777" w:rsidR="004C2F5A" w:rsidRPr="004B6B85" w:rsidRDefault="00000000" w:rsidP="008B7A0A">
      <w:pPr>
        <w:pStyle w:val="ListParagraph"/>
        <w:numPr>
          <w:ilvl w:val="1"/>
          <w:numId w:val="6"/>
        </w:numPr>
        <w:bidi/>
        <w:spacing w:before="0" w:after="160" w:line="300" w:lineRule="auto"/>
        <w:ind w:left="981" w:right="0" w:hanging="357"/>
        <w:rPr>
          <w:rFonts w:ascii="Dubai" w:hAnsi="Dubai" w:cs="Dubai"/>
          <w:sz w:val="24"/>
          <w:szCs w:val="24"/>
        </w:rPr>
      </w:pPr>
      <w:r w:rsidRPr="004B6B85">
        <w:rPr>
          <w:rFonts w:ascii="Dubai" w:hAnsi="Dubai" w:cs="Dubai"/>
          <w:sz w:val="24"/>
          <w:szCs w:val="24"/>
          <w:rtl/>
          <w:lang w:val="ar"/>
        </w:rPr>
        <w:t>بدل تنقل سنترلينك Centrelink Mobility Allowance</w:t>
      </w:r>
    </w:p>
    <w:p w14:paraId="1ADC7D8C" w14:textId="77777777" w:rsidR="004C2F5A" w:rsidRPr="004B6B85" w:rsidRDefault="00000000" w:rsidP="008B7A0A">
      <w:pPr>
        <w:pStyle w:val="ListParagraph"/>
        <w:numPr>
          <w:ilvl w:val="1"/>
          <w:numId w:val="6"/>
        </w:numPr>
        <w:bidi/>
        <w:spacing w:before="0" w:after="160" w:line="300" w:lineRule="auto"/>
        <w:ind w:left="981" w:right="0" w:hanging="357"/>
        <w:rPr>
          <w:rFonts w:ascii="Dubai" w:hAnsi="Dubai" w:cs="Dubai"/>
          <w:sz w:val="24"/>
          <w:szCs w:val="24"/>
        </w:rPr>
      </w:pPr>
      <w:r w:rsidRPr="004B6B85">
        <w:rPr>
          <w:rFonts w:ascii="Dubai" w:hAnsi="Dubai" w:cs="Dubai"/>
          <w:sz w:val="24"/>
          <w:szCs w:val="24"/>
          <w:rtl/>
          <w:lang w:val="ar"/>
        </w:rPr>
        <w:t>إعانة سنترلينك لذوي الإعاقة من الشباب Centrelink Youth Disability Supplement </w:t>
      </w:r>
    </w:p>
    <w:p w14:paraId="17C92DF7" w14:textId="5651DA97" w:rsidR="004C2F5A" w:rsidRPr="004B6B85" w:rsidRDefault="00000000" w:rsidP="008B7A0A">
      <w:pPr>
        <w:pStyle w:val="ListParagraph"/>
        <w:numPr>
          <w:ilvl w:val="1"/>
          <w:numId w:val="6"/>
        </w:numPr>
        <w:bidi/>
        <w:spacing w:before="0" w:after="160" w:line="300" w:lineRule="auto"/>
        <w:ind w:left="981" w:right="0" w:hanging="357"/>
        <w:rPr>
          <w:rFonts w:ascii="Dubai" w:hAnsi="Dubai" w:cs="Dubai"/>
          <w:sz w:val="24"/>
          <w:szCs w:val="24"/>
        </w:rPr>
      </w:pPr>
      <w:r w:rsidRPr="004B6B85">
        <w:rPr>
          <w:rFonts w:ascii="Dubai" w:hAnsi="Dubai" w:cs="Dubai"/>
          <w:sz w:val="24"/>
          <w:szCs w:val="24"/>
          <w:rtl/>
          <w:lang w:val="ar"/>
        </w:rPr>
        <w:t>دفعة أداة تقييم أجور الخدمات التجارية لمرة واحدة Business Services Wage</w:t>
      </w:r>
      <w:r w:rsidR="004B6B85">
        <w:rPr>
          <w:rFonts w:ascii="Dubai" w:hAnsi="Dubai" w:cs="Dubai"/>
          <w:sz w:val="24"/>
          <w:szCs w:val="24"/>
        </w:rPr>
        <w:br/>
      </w:r>
      <w:r w:rsidRPr="004B6B85">
        <w:rPr>
          <w:rFonts w:ascii="Dubai" w:hAnsi="Dubai" w:cs="Dubai"/>
          <w:sz w:val="24"/>
          <w:szCs w:val="24"/>
          <w:rtl/>
          <w:lang w:val="ar"/>
        </w:rPr>
        <w:t>Assessment Tool payment</w:t>
      </w:r>
    </w:p>
    <w:p w14:paraId="1BF528DC" w14:textId="58343CEB" w:rsidR="004C2F5A" w:rsidRPr="004B6B85" w:rsidRDefault="00000000" w:rsidP="008B7A0A">
      <w:pPr>
        <w:pStyle w:val="ListParagraph"/>
        <w:numPr>
          <w:ilvl w:val="0"/>
          <w:numId w:val="8"/>
        </w:numPr>
        <w:bidi/>
        <w:spacing w:before="0" w:after="160" w:line="300" w:lineRule="auto"/>
        <w:ind w:right="0"/>
        <w:rPr>
          <w:rFonts w:ascii="Dubai" w:hAnsi="Dubai" w:cs="Dubai"/>
          <w:sz w:val="24"/>
          <w:szCs w:val="24"/>
        </w:rPr>
      </w:pPr>
      <w:r w:rsidRPr="004B6B85">
        <w:rPr>
          <w:rFonts w:ascii="Dubai" w:hAnsi="Dubai" w:cs="Dubai"/>
          <w:sz w:val="24"/>
          <w:szCs w:val="24"/>
          <w:rtl/>
          <w:lang w:val="ar"/>
        </w:rPr>
        <w:t>كان لديهم مقدمو رعاية مؤهلين للحصول على بدل أو مدفوعات سنترلينك لمقدمي الرعاية Centrelink Carer Allowance or Carer Payment</w:t>
      </w:r>
      <w:r w:rsidR="004B6B85" w:rsidRPr="004B6B85">
        <w:rPr>
          <w:rFonts w:ascii="Dubai" w:hAnsi="Dubai" w:cs="Dubai"/>
          <w:sz w:val="24"/>
          <w:szCs w:val="24"/>
          <w:rtl/>
          <w:lang w:val="ar"/>
        </w:rPr>
        <w:t>.</w:t>
      </w:r>
    </w:p>
    <w:p w14:paraId="272D4861" w14:textId="77777777" w:rsidR="00C44EC7" w:rsidRPr="004B6B85" w:rsidRDefault="00000000" w:rsidP="008B7A0A">
      <w:pPr>
        <w:bidi/>
        <w:spacing w:line="300" w:lineRule="auto"/>
        <w:rPr>
          <w:rFonts w:ascii="Dubai" w:hAnsi="Dubai" w:cs="Dubai"/>
          <w:sz w:val="24"/>
          <w:szCs w:val="24"/>
        </w:rPr>
      </w:pPr>
      <w:r w:rsidRPr="004B6B85">
        <w:rPr>
          <w:rFonts w:ascii="Dubai" w:hAnsi="Dubai" w:cs="Dubai"/>
          <w:sz w:val="24"/>
          <w:szCs w:val="24"/>
          <w:rtl/>
          <w:lang w:val="ar"/>
        </w:rPr>
        <w:t>تخبرنا المؤشرات بمعلومات مثل متى تلقى الناس هذه المدفوعات والخدمات وأعمار الأشخاص والمناطق التي يعيشون فيها. تشمل المؤشرات الأولى حصول 1.4 مليون شخص على هذه المدفوعات والخدمات في عام 2022.</w:t>
      </w:r>
    </w:p>
    <w:p w14:paraId="0F3E7D85" w14:textId="77777777" w:rsidR="004C2F5A" w:rsidRPr="004B6B85" w:rsidRDefault="00000000" w:rsidP="008B7A0A">
      <w:pPr>
        <w:bidi/>
        <w:spacing w:line="300" w:lineRule="auto"/>
        <w:rPr>
          <w:rFonts w:ascii="Dubai" w:hAnsi="Dubai" w:cs="Dubai"/>
          <w:sz w:val="24"/>
          <w:szCs w:val="24"/>
        </w:rPr>
      </w:pPr>
      <w:r w:rsidRPr="004B6B85">
        <w:rPr>
          <w:rFonts w:ascii="Dubai" w:hAnsi="Dubai" w:cs="Dubai"/>
          <w:sz w:val="24"/>
          <w:szCs w:val="24"/>
          <w:rtl/>
          <w:lang w:val="ar"/>
        </w:rPr>
        <w:t xml:space="preserve">هذا العدد لا يمثل جميع الأشخاص ذوي الإعاقة في أستراليا. </w:t>
      </w:r>
    </w:p>
    <w:p w14:paraId="6B620758" w14:textId="77777777" w:rsidR="004C2F5A" w:rsidRPr="004B6B85" w:rsidRDefault="00000000" w:rsidP="008B7A0A">
      <w:pPr>
        <w:pStyle w:val="Heading2"/>
        <w:keepNext/>
        <w:bidi/>
        <w:rPr>
          <w:rFonts w:ascii="Dubai" w:eastAsiaTheme="minorEastAsia" w:hAnsi="Dubai" w:cs="Dubai"/>
          <w:b/>
          <w:szCs w:val="32"/>
        </w:rPr>
      </w:pPr>
      <w:r w:rsidRPr="004B6B85">
        <w:rPr>
          <w:rFonts w:ascii="Dubai" w:eastAsiaTheme="minorEastAsia" w:hAnsi="Dubai" w:cs="Dubai"/>
          <w:b/>
          <w:szCs w:val="32"/>
          <w:rtl/>
          <w:lang w:val="ar"/>
        </w:rPr>
        <w:lastRenderedPageBreak/>
        <w:t>حدود مؤشرات الإعاقة الأولى</w:t>
      </w:r>
    </w:p>
    <w:p w14:paraId="2AC0A55E" w14:textId="77777777" w:rsidR="00766427" w:rsidRPr="004B6B85" w:rsidRDefault="00000000" w:rsidP="008B7A0A">
      <w:pPr>
        <w:keepNext/>
        <w:bidi/>
        <w:spacing w:line="300" w:lineRule="auto"/>
        <w:rPr>
          <w:rFonts w:ascii="Dubai" w:hAnsi="Dubai" w:cs="Dubai"/>
          <w:sz w:val="24"/>
          <w:szCs w:val="24"/>
          <w:highlight w:val="yellow"/>
        </w:rPr>
      </w:pPr>
      <w:r w:rsidRPr="004B6B85">
        <w:rPr>
          <w:rFonts w:ascii="Dubai" w:hAnsi="Dubai" w:cs="Dubai"/>
          <w:sz w:val="24"/>
          <w:szCs w:val="24"/>
          <w:rtl/>
          <w:lang w:val="ar"/>
        </w:rPr>
        <w:t xml:space="preserve">وجدنا أن البيانات من المؤشرات الأولى لا تشمل بعض مجموعات الأشخاص ذوي الإعاقة بشكل جيد. على سبيل المثال: </w:t>
      </w:r>
    </w:p>
    <w:p w14:paraId="3B94DE4A" w14:textId="77777777" w:rsidR="00766427" w:rsidRPr="004B6B85" w:rsidRDefault="00000000" w:rsidP="008B7A0A">
      <w:pPr>
        <w:pStyle w:val="ListParagraph"/>
        <w:keepNext/>
        <w:numPr>
          <w:ilvl w:val="0"/>
          <w:numId w:val="7"/>
        </w:numPr>
        <w:bidi/>
        <w:spacing w:before="0" w:after="160" w:line="300" w:lineRule="auto"/>
        <w:ind w:right="0"/>
        <w:rPr>
          <w:rFonts w:ascii="Dubai" w:hAnsi="Dubai" w:cs="Dubai"/>
          <w:sz w:val="24"/>
          <w:szCs w:val="24"/>
        </w:rPr>
      </w:pPr>
      <w:r w:rsidRPr="004B6B85">
        <w:rPr>
          <w:rFonts w:ascii="Dubai" w:hAnsi="Dubai" w:cs="Dubai"/>
          <w:sz w:val="24"/>
          <w:szCs w:val="24"/>
          <w:rtl/>
          <w:lang w:val="ar"/>
        </w:rPr>
        <w:t xml:space="preserve">الشباب وكبار السن </w:t>
      </w:r>
    </w:p>
    <w:p w14:paraId="5920A03D" w14:textId="77777777" w:rsidR="00766427" w:rsidRPr="004B6B85" w:rsidRDefault="00000000" w:rsidP="008B7A0A">
      <w:pPr>
        <w:pStyle w:val="ListParagraph"/>
        <w:keepNext/>
        <w:numPr>
          <w:ilvl w:val="0"/>
          <w:numId w:val="7"/>
        </w:numPr>
        <w:bidi/>
        <w:spacing w:before="0" w:after="160" w:line="300" w:lineRule="auto"/>
        <w:ind w:right="0"/>
        <w:rPr>
          <w:rFonts w:ascii="Dubai" w:hAnsi="Dubai" w:cs="Dubai"/>
          <w:sz w:val="24"/>
          <w:szCs w:val="24"/>
        </w:rPr>
      </w:pPr>
      <w:r w:rsidRPr="004B6B85">
        <w:rPr>
          <w:rFonts w:ascii="Dubai" w:hAnsi="Dubai" w:cs="Dubai"/>
          <w:sz w:val="24"/>
          <w:szCs w:val="24"/>
          <w:rtl/>
          <w:lang w:val="ar"/>
        </w:rPr>
        <w:t>الأشخاص ذوو الإعاقة الذين يحتاجون إلى دعم منخفض أو معدوم</w:t>
      </w:r>
    </w:p>
    <w:p w14:paraId="53B01874" w14:textId="2BB71644" w:rsidR="00C754CA" w:rsidRPr="004B6B85" w:rsidRDefault="00000000" w:rsidP="00695DCE">
      <w:pPr>
        <w:pStyle w:val="ListParagraph"/>
        <w:keepNext/>
        <w:numPr>
          <w:ilvl w:val="0"/>
          <w:numId w:val="7"/>
        </w:numPr>
        <w:bidi/>
        <w:spacing w:before="0" w:after="160" w:line="300" w:lineRule="auto"/>
        <w:ind w:right="0"/>
        <w:rPr>
          <w:rFonts w:ascii="Dubai" w:hAnsi="Dubai" w:cs="Dubai"/>
          <w:sz w:val="24"/>
          <w:szCs w:val="24"/>
          <w:rtl/>
          <w:lang w:val="ar"/>
        </w:rPr>
      </w:pPr>
      <w:r w:rsidRPr="004B6B85">
        <w:rPr>
          <w:rFonts w:ascii="Dubai" w:hAnsi="Dubai" w:cs="Dubai"/>
          <w:sz w:val="24"/>
          <w:szCs w:val="24"/>
          <w:rtl/>
          <w:lang w:val="ar"/>
        </w:rPr>
        <w:t xml:space="preserve">الأشخاص الذين يدفعون مقابل خدمات الدعم الخاصة. </w:t>
      </w:r>
    </w:p>
    <w:p w14:paraId="25A7013E" w14:textId="77777777" w:rsidR="004C2F5A" w:rsidRPr="004B6B85" w:rsidRDefault="00000000" w:rsidP="008B7A0A">
      <w:pPr>
        <w:pStyle w:val="Heading2"/>
        <w:keepNext/>
        <w:bidi/>
        <w:rPr>
          <w:rFonts w:ascii="Dubai" w:eastAsiaTheme="minorEastAsia" w:hAnsi="Dubai" w:cs="Dubai"/>
          <w:b/>
          <w:szCs w:val="32"/>
        </w:rPr>
      </w:pPr>
      <w:r w:rsidRPr="004B6B85">
        <w:rPr>
          <w:rFonts w:ascii="Dubai" w:eastAsiaTheme="minorEastAsia" w:hAnsi="Dubai" w:cs="Dubai"/>
          <w:b/>
          <w:szCs w:val="32"/>
          <w:rtl/>
          <w:lang w:val="ar"/>
        </w:rPr>
        <w:t xml:space="preserve">تحسين مؤشرات الإعاقة في المستقبل </w:t>
      </w:r>
    </w:p>
    <w:p w14:paraId="12E77EF8" w14:textId="6F9191DC" w:rsidR="004C2F5A" w:rsidRPr="004B6B85" w:rsidRDefault="00000000" w:rsidP="1D093EFB">
      <w:pPr>
        <w:bidi/>
        <w:rPr>
          <w:rFonts w:ascii="Dubai" w:hAnsi="Dubai" w:cs="Dubai"/>
          <w:sz w:val="24"/>
          <w:szCs w:val="24"/>
          <w:lang w:val="en-US"/>
        </w:rPr>
      </w:pPr>
      <w:r w:rsidRPr="004B6B85">
        <w:rPr>
          <w:rFonts w:ascii="Dubai" w:hAnsi="Dubai" w:cs="Dubai"/>
          <w:sz w:val="24"/>
          <w:szCs w:val="24"/>
          <w:rtl/>
          <w:lang w:val="ar"/>
        </w:rPr>
        <w:t xml:space="preserve">ستهدف إصدارات المؤشرات المستقبلية إلى: </w:t>
      </w:r>
    </w:p>
    <w:p w14:paraId="55FEA298" w14:textId="77777777" w:rsidR="004C2F5A" w:rsidRPr="004B6B85" w:rsidRDefault="00000000" w:rsidP="004C2F5A">
      <w:pPr>
        <w:pStyle w:val="ListParagraph"/>
        <w:numPr>
          <w:ilvl w:val="0"/>
          <w:numId w:val="9"/>
        </w:numPr>
        <w:bidi/>
        <w:spacing w:before="0" w:after="160" w:line="259" w:lineRule="auto"/>
        <w:ind w:right="0"/>
        <w:rPr>
          <w:rFonts w:ascii="Dubai" w:hAnsi="Dubai" w:cs="Dubai"/>
          <w:sz w:val="24"/>
          <w:szCs w:val="24"/>
          <w:lang w:val="en-US"/>
        </w:rPr>
      </w:pPr>
      <w:r w:rsidRPr="004B6B85">
        <w:rPr>
          <w:rFonts w:ascii="Dubai" w:hAnsi="Dubai" w:cs="Dubai"/>
          <w:sz w:val="24"/>
          <w:szCs w:val="24"/>
          <w:rtl/>
          <w:lang w:val="ar"/>
        </w:rPr>
        <w:t>تحسين كيفية قياس الإعاقة</w:t>
      </w:r>
    </w:p>
    <w:p w14:paraId="24B08B65" w14:textId="77777777" w:rsidR="004C2F5A" w:rsidRPr="004B6B85" w:rsidRDefault="00000000" w:rsidP="00766427">
      <w:pPr>
        <w:pStyle w:val="ListParagraph"/>
        <w:numPr>
          <w:ilvl w:val="0"/>
          <w:numId w:val="9"/>
        </w:numPr>
        <w:bidi/>
        <w:spacing w:before="0" w:after="160" w:line="259" w:lineRule="auto"/>
        <w:ind w:right="0"/>
        <w:rPr>
          <w:rFonts w:ascii="Dubai" w:hAnsi="Dubai" w:cs="Dubai"/>
          <w:sz w:val="24"/>
          <w:szCs w:val="24"/>
          <w:lang w:val="en-US"/>
        </w:rPr>
      </w:pPr>
      <w:r w:rsidRPr="004B6B85">
        <w:rPr>
          <w:rFonts w:ascii="Dubai" w:hAnsi="Dubai" w:cs="Dubai"/>
          <w:sz w:val="24"/>
          <w:szCs w:val="24"/>
          <w:rtl/>
          <w:lang w:val="ar"/>
        </w:rPr>
        <w:t xml:space="preserve">تمثيل المزيد من الأشخاص ذوي الإعاقة بشكل أفضل. </w:t>
      </w:r>
    </w:p>
    <w:p w14:paraId="23E063EE" w14:textId="77777777" w:rsidR="008E2B52" w:rsidRPr="004B6B85" w:rsidRDefault="00000000" w:rsidP="008E2B52">
      <w:pPr>
        <w:bidi/>
        <w:rPr>
          <w:rFonts w:ascii="Dubai" w:hAnsi="Dubai" w:cs="Dubai"/>
          <w:sz w:val="24"/>
          <w:szCs w:val="24"/>
        </w:rPr>
      </w:pPr>
      <w:r w:rsidRPr="004B6B85">
        <w:rPr>
          <w:rFonts w:ascii="Dubai" w:hAnsi="Dubai" w:cs="Dubai"/>
          <w:sz w:val="24"/>
          <w:szCs w:val="24"/>
          <w:rtl/>
          <w:lang w:val="ar"/>
        </w:rPr>
        <w:t xml:space="preserve">ستساعد إضافة البيانات من الولايات والأقاليم في تحقيق ذلك. </w:t>
      </w:r>
    </w:p>
    <w:bookmarkEnd w:id="1"/>
    <w:p w14:paraId="72666AD0" w14:textId="77777777" w:rsidR="004C2F5A" w:rsidRPr="004B6B85" w:rsidRDefault="004C2F5A" w:rsidP="004C2F5A">
      <w:pPr>
        <w:rPr>
          <w:rFonts w:ascii="Dubai" w:hAnsi="Dubai" w:cs="Dubai"/>
        </w:rPr>
      </w:pPr>
    </w:p>
    <w:p w14:paraId="0C43358A" w14:textId="268F1EFA" w:rsidR="00D214CC" w:rsidRPr="004B6B85" w:rsidRDefault="00000000" w:rsidP="00507DD6">
      <w:pPr>
        <w:bidi/>
        <w:rPr>
          <w:rFonts w:ascii="Dubai" w:hAnsi="Dubai" w:cs="Dubai"/>
        </w:rPr>
      </w:pPr>
      <w:r w:rsidRPr="004B6B85">
        <w:rPr>
          <w:rFonts w:ascii="Dubai" w:hAnsi="Dubai" w:cs="Dubai"/>
          <w:sz w:val="24"/>
          <w:szCs w:val="24"/>
          <w:rtl/>
          <w:lang w:val="ar"/>
        </w:rPr>
        <w:t xml:space="preserve">يمكنك العثور على مزيد من المعلومات حول مؤشرات الإعاقة وأصول بيانات الإعاقة الوطنية على موقع </w:t>
      </w:r>
      <w:hyperlink r:id="rId12" w:history="1">
        <w:r w:rsidR="00A56385" w:rsidRPr="004B6B85">
          <w:rPr>
            <w:rStyle w:val="Hyperlink"/>
            <w:rFonts w:ascii="Dubai" w:hAnsi="Dubai" w:cs="Dubai"/>
            <w:sz w:val="24"/>
            <w:szCs w:val="24"/>
            <w:rtl/>
            <w:lang w:val="ar"/>
          </w:rPr>
          <w:t>ndda.gov.au</w:t>
        </w:r>
      </w:hyperlink>
      <w:r w:rsidRPr="004B6B85">
        <w:rPr>
          <w:rFonts w:ascii="Dubai" w:hAnsi="Dubai" w:cs="Dubai"/>
          <w:sz w:val="24"/>
          <w:szCs w:val="24"/>
          <w:rtl/>
          <w:lang w:val="ar"/>
        </w:rPr>
        <w:t xml:space="preserve">. </w:t>
      </w:r>
    </w:p>
    <w:sectPr w:rsidR="00D214CC" w:rsidRPr="004B6B85" w:rsidSect="00122C2D">
      <w:headerReference w:type="even" r:id="rId13"/>
      <w:headerReference w:type="default" r:id="rId14"/>
      <w:footerReference w:type="even" r:id="rId15"/>
      <w:footerReference w:type="default" r:id="rId16"/>
      <w:headerReference w:type="first" r:id="rId17"/>
      <w:footerReference w:type="first" r:id="rId18"/>
      <w:pgSz w:w="11906" w:h="16838"/>
      <w:pgMar w:top="522" w:right="1304" w:bottom="1440" w:left="1361"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1F1754" w14:textId="77777777" w:rsidR="0065026A" w:rsidRDefault="0065026A">
      <w:pPr>
        <w:spacing w:before="0" w:after="0" w:line="240" w:lineRule="auto"/>
      </w:pPr>
      <w:r>
        <w:separator/>
      </w:r>
    </w:p>
  </w:endnote>
  <w:endnote w:type="continuationSeparator" w:id="0">
    <w:p w14:paraId="56D3137D" w14:textId="77777777" w:rsidR="0065026A" w:rsidRDefault="0065026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AF46ED62-1ABD-4B5B-8B0C-F1D6305BD02B}"/>
  </w:font>
  <w:font w:name="Times New Roman">
    <w:panose1 w:val="02020603050405020304"/>
    <w:charset w:val="00"/>
    <w:family w:val="roman"/>
    <w:pitch w:val="variable"/>
    <w:sig w:usb0="E0002EFF" w:usb1="C000785B" w:usb2="00000009" w:usb3="00000000" w:csb0="000001FF" w:csb1="00000000"/>
    <w:embedRegular r:id="rId2" w:fontKey="{85573414-B835-44BA-AF23-20D3DF345745}"/>
    <w:embedBold r:id="rId3" w:fontKey="{0D1AFAEB-F18E-40FF-8AA6-3D5F02B20784}"/>
    <w:embedItalic r:id="rId4" w:fontKey="{FC2FECB5-315A-4C5E-BCE5-80A4B37C0AFE}"/>
    <w:embedBoldItalic r:id="rId5" w:fontKey="{6D959488-8CDC-408D-9CC0-4BF573E31F22}"/>
  </w:font>
  <w:font w:name="Courier New">
    <w:panose1 w:val="02070309020205020404"/>
    <w:charset w:val="00"/>
    <w:family w:val="modern"/>
    <w:pitch w:val="fixed"/>
    <w:sig w:usb0="E0002EFF" w:usb1="C0007843" w:usb2="00000009" w:usb3="00000000" w:csb0="000001FF" w:csb1="00000000"/>
    <w:embedRegular r:id="rId6" w:fontKey="{AEC642C2-C3FD-4847-857C-9981B13CD8C2}"/>
  </w:font>
  <w:font w:name="Wingdings">
    <w:panose1 w:val="05000000000000000000"/>
    <w:charset w:val="02"/>
    <w:family w:val="auto"/>
    <w:pitch w:val="variable"/>
    <w:sig w:usb0="00000000" w:usb1="10000000" w:usb2="00000000" w:usb3="00000000" w:csb0="80000000" w:csb1="00000000"/>
    <w:embedRegular r:id="rId7" w:fontKey="{AC670507-D974-42FB-A340-5BD08322CC6A}"/>
  </w:font>
  <w:font w:name="Montserrat">
    <w:charset w:val="00"/>
    <w:family w:val="auto"/>
    <w:pitch w:val="variable"/>
    <w:sig w:usb0="2000020F" w:usb1="00000003" w:usb2="00000000" w:usb3="00000000" w:csb0="00000197" w:csb1="00000000"/>
    <w:embedRegular r:id="rId8" w:fontKey="{6372AA73-E76F-4294-899A-7D14D878BBB3}"/>
    <w:embedBold r:id="rId9" w:fontKey="{BF0667A8-8B47-4894-A9BD-4A8D1658D8FB}"/>
    <w:embedItalic r:id="rId10" w:fontKey="{5EB09E77-ABA2-447E-B700-C77D908514F3}"/>
    <w:embedBoldItalic r:id="rId11" w:fontKey="{7C9D8734-C996-4CBF-B7B7-CC0474164C72}"/>
  </w:font>
  <w:font w:name="Calibri">
    <w:panose1 w:val="020F0502020204030204"/>
    <w:charset w:val="00"/>
    <w:family w:val="swiss"/>
    <w:pitch w:val="variable"/>
    <w:sig w:usb0="E4002EFF" w:usb1="C200247B" w:usb2="00000009" w:usb3="00000000" w:csb0="000001FF" w:csb1="00000000"/>
    <w:embedRegular r:id="rId12" w:fontKey="{0ED4DCB5-6428-4F34-ABA4-0E85B02BE212}"/>
  </w:font>
  <w:font w:name="Montserrat SemiBold">
    <w:charset w:val="00"/>
    <w:family w:val="auto"/>
    <w:pitch w:val="variable"/>
    <w:sig w:usb0="2000020F" w:usb1="00000003" w:usb2="00000000" w:usb3="00000000" w:csb0="00000197" w:csb1="00000000"/>
    <w:embedRegular r:id="rId13" w:fontKey="{0EFB565C-91E4-4E2C-B231-A2DDCB797FF7}"/>
    <w:embedItalic r:id="rId14" w:fontKey="{C198D5E6-1036-48D1-984E-CCEFE5BA4E7C}"/>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embedRegular r:id="rId15" w:fontKey="{B5203C74-2F89-4A7B-9F62-0D45A477BB89}"/>
    <w:embedBold r:id="rId16" w:fontKey="{B53855CA-6C30-45C4-9572-BF00647362CB}"/>
    <w:embedItalic r:id="rId17" w:fontKey="{6893DF5C-DFBB-4B8E-B872-146697498DCA}"/>
    <w:embedBoldItalic r:id="rId18" w:fontKey="{59360720-2D18-4608-9A68-BFA0051B4D01}"/>
  </w:font>
  <w:font w:name="Dubai">
    <w:panose1 w:val="020B0503030403030204"/>
    <w:charset w:val="00"/>
    <w:family w:val="swiss"/>
    <w:pitch w:val="variable"/>
    <w:sig w:usb0="80002067" w:usb1="80000000" w:usb2="00000008" w:usb3="00000000" w:csb0="00000041" w:csb1="00000000"/>
    <w:embedRegular r:id="rId19" w:fontKey="{DBBD1D02-E070-4F52-B9FA-2683A52A6DF5}"/>
    <w:embedBold r:id="rId20" w:fontKey="{CC6DFBB6-C34B-40E9-B12B-9D37FBF5A186}"/>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0A01E" w14:textId="77777777" w:rsidR="00B77210" w:rsidRDefault="00B772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ED763" w14:textId="77777777" w:rsidR="00666A57" w:rsidRDefault="00000000" w:rsidP="00E837FF">
    <w:pPr>
      <w:pStyle w:val="Footer"/>
      <w:tabs>
        <w:tab w:val="clear" w:pos="4513"/>
        <w:tab w:val="left" w:pos="4243"/>
        <w:tab w:val="left" w:pos="4819"/>
      </w:tabs>
    </w:pPr>
    <w:r>
      <w:tab/>
    </w:r>
  </w:p>
  <w:p w14:paraId="1A09BEF8" w14:textId="77777777" w:rsidR="00B56850" w:rsidRPr="004B6B85" w:rsidRDefault="00000000" w:rsidP="008B7A0A">
    <w:pPr>
      <w:bidi/>
      <w:jc w:val="right"/>
      <w:rPr>
        <w:rFonts w:ascii="Dubai" w:hAnsi="Dubai" w:cs="Dubai"/>
      </w:rPr>
    </w:pPr>
    <w:r w:rsidRPr="004B6B85">
      <w:rPr>
        <w:rFonts w:ascii="Dubai" w:hAnsi="Dubai" w:cs="Dubai"/>
        <w:noProof/>
      </w:rPr>
      <w:drawing>
        <wp:anchor distT="0" distB="0" distL="114300" distR="114300" simplePos="0" relativeHeight="251658240" behindDoc="0" locked="0" layoutInCell="1" allowOverlap="1" wp14:anchorId="2DDA8C98" wp14:editId="4CF35D7E">
          <wp:simplePos x="0" y="0"/>
          <wp:positionH relativeFrom="page">
            <wp:posOffset>-123825</wp:posOffset>
          </wp:positionH>
          <wp:positionV relativeFrom="paragraph">
            <wp:posOffset>621030</wp:posOffset>
          </wp:positionV>
          <wp:extent cx="7655093" cy="182245"/>
          <wp:effectExtent l="0" t="0" r="3175" b="8255"/>
          <wp:wrapNone/>
          <wp:docPr id="163469150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15534"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655093" cy="182245"/>
                  </a:xfrm>
                  <a:prstGeom prst="rect">
                    <a:avLst/>
                  </a:prstGeom>
                </pic:spPr>
              </pic:pic>
            </a:graphicData>
          </a:graphic>
          <wp14:sizeRelH relativeFrom="margin">
            <wp14:pctWidth>0</wp14:pctWidth>
          </wp14:sizeRelH>
          <wp14:sizeRelV relativeFrom="margin">
            <wp14:pctHeight>0</wp14:pctHeight>
          </wp14:sizeRelV>
        </wp:anchor>
      </w:drawing>
    </w:r>
    <w:r w:rsidRPr="004B6B85">
      <w:rPr>
        <w:rFonts w:ascii="Dubai" w:hAnsi="Dubai" w:cs="Dubai"/>
        <w:rtl/>
        <w:lang w:val="ar"/>
      </w:rPr>
      <w:t>الصفحة 2 من 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6ED94" w14:textId="4385C1BD" w:rsidR="00695DCE" w:rsidRPr="00B77210" w:rsidRDefault="0087217F" w:rsidP="008B7A0A">
    <w:pPr>
      <w:pStyle w:val="Footer"/>
      <w:bidi/>
      <w:jc w:val="right"/>
      <w:rPr>
        <w:rFonts w:ascii="Dubai" w:hAnsi="Dubai" w:cs="Dubai"/>
      </w:rPr>
    </w:pPr>
    <w:r w:rsidRPr="00B77210">
      <w:rPr>
        <w:rFonts w:ascii="Dubai" w:hAnsi="Dubai" w:cs="Dubai"/>
        <w:noProof/>
      </w:rPr>
      <w:drawing>
        <wp:anchor distT="0" distB="0" distL="114300" distR="114300" simplePos="0" relativeHeight="251661312" behindDoc="0" locked="0" layoutInCell="1" allowOverlap="1" wp14:anchorId="0B1A6552" wp14:editId="6812DE10">
          <wp:simplePos x="0" y="0"/>
          <wp:positionH relativeFrom="page">
            <wp:posOffset>-187325</wp:posOffset>
          </wp:positionH>
          <wp:positionV relativeFrom="paragraph">
            <wp:posOffset>543238</wp:posOffset>
          </wp:positionV>
          <wp:extent cx="7734300" cy="183515"/>
          <wp:effectExtent l="0" t="0" r="0" b="6985"/>
          <wp:wrapNone/>
          <wp:docPr id="23494125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371"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734300" cy="183515"/>
                  </a:xfrm>
                  <a:prstGeom prst="rect">
                    <a:avLst/>
                  </a:prstGeom>
                </pic:spPr>
              </pic:pic>
            </a:graphicData>
          </a:graphic>
          <wp14:sizeRelH relativeFrom="margin">
            <wp14:pctWidth>0</wp14:pctWidth>
          </wp14:sizeRelH>
          <wp14:sizeRelV relativeFrom="margin">
            <wp14:pctHeight>0</wp14:pctHeight>
          </wp14:sizeRelV>
        </wp:anchor>
      </w:drawing>
    </w:r>
    <w:r w:rsidRPr="00B77210">
      <w:rPr>
        <w:rFonts w:ascii="Dubai" w:hAnsi="Dubai" w:cs="Dubai"/>
        <w:rtl/>
        <w:lang w:val="ar"/>
      </w:rPr>
      <w:t xml:space="preserve">الصفحة </w:t>
    </w:r>
    <w:r w:rsidRPr="00B77210">
      <w:rPr>
        <w:rFonts w:ascii="Dubai" w:hAnsi="Dubai" w:cs="Dubai"/>
      </w:rPr>
      <w:fldChar w:fldCharType="begin"/>
    </w:r>
    <w:r w:rsidRPr="00B77210">
      <w:rPr>
        <w:rFonts w:ascii="Dubai" w:hAnsi="Dubai" w:cs="Dubai"/>
        <w:rtl/>
        <w:lang w:val="ar"/>
      </w:rPr>
      <w:instrText xml:space="preserve"> PAGE   \* MERGEFORMAT </w:instrText>
    </w:r>
    <w:r w:rsidRPr="00B77210">
      <w:rPr>
        <w:rFonts w:ascii="Dubai" w:hAnsi="Dubai" w:cs="Dubai"/>
      </w:rPr>
      <w:fldChar w:fldCharType="separate"/>
    </w:r>
    <w:r w:rsidRPr="00B77210">
      <w:rPr>
        <w:rFonts w:ascii="Dubai" w:hAnsi="Dubai" w:cs="Dubai"/>
        <w:noProof/>
        <w:rtl/>
        <w:lang w:val="ar"/>
      </w:rPr>
      <w:t>1</w:t>
    </w:r>
    <w:r w:rsidRPr="00B77210">
      <w:rPr>
        <w:rFonts w:ascii="Dubai" w:hAnsi="Dubai" w:cs="Dubai"/>
        <w:noProof/>
      </w:rPr>
      <w:fldChar w:fldCharType="end"/>
    </w:r>
    <w:r w:rsidRPr="00B77210">
      <w:rPr>
        <w:rFonts w:ascii="Dubai" w:hAnsi="Dubai" w:cs="Dubai"/>
        <w:rtl/>
        <w:lang w:val="ar"/>
      </w:rPr>
      <w:t xml:space="preserve"> من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584981" w14:textId="77777777" w:rsidR="0065026A" w:rsidRDefault="0065026A">
      <w:pPr>
        <w:spacing w:before="0" w:after="0" w:line="240" w:lineRule="auto"/>
      </w:pPr>
      <w:r>
        <w:separator/>
      </w:r>
    </w:p>
  </w:footnote>
  <w:footnote w:type="continuationSeparator" w:id="0">
    <w:p w14:paraId="770BA9C8" w14:textId="77777777" w:rsidR="0065026A" w:rsidRDefault="0065026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C5A6F" w14:textId="77777777" w:rsidR="00B77210" w:rsidRDefault="00B772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15389" w14:textId="77777777" w:rsidR="001255B8" w:rsidRDefault="00000000" w:rsidP="004B6B85">
    <w:pPr>
      <w:pStyle w:val="Header"/>
      <w:spacing w:before="240" w:after="360"/>
    </w:pPr>
    <w:r>
      <w:rPr>
        <w:noProof/>
      </w:rPr>
      <mc:AlternateContent>
        <mc:Choice Requires="wps">
          <w:drawing>
            <wp:anchor distT="0" distB="0" distL="114300" distR="114300" simplePos="0" relativeHeight="251659264" behindDoc="0" locked="0" layoutInCell="1" allowOverlap="1" wp14:anchorId="082AD6B5" wp14:editId="6E7B9247">
              <wp:simplePos x="0" y="0"/>
              <wp:positionH relativeFrom="page">
                <wp:posOffset>3194939</wp:posOffset>
              </wp:positionH>
              <wp:positionV relativeFrom="paragraph">
                <wp:posOffset>217170</wp:posOffset>
              </wp:positionV>
              <wp:extent cx="1511808" cy="316992"/>
              <wp:effectExtent l="0" t="0" r="0" b="6985"/>
              <wp:wrapNone/>
              <wp:docPr id="440565515"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808" cy="316992"/>
                      </a:xfrm>
                      <a:prstGeom prst="rect">
                        <a:avLst/>
                      </a:prstGeom>
                      <a:noFill/>
                      <a:ln w="6350">
                        <a:noFill/>
                      </a:ln>
                    </wps:spPr>
                    <wps:txbx>
                      <w:txbxContent>
                        <w:p w14:paraId="373FC12C" w14:textId="77777777" w:rsidR="00DE6CDC" w:rsidRDefault="00DE6CDC" w:rsidP="00DE6CDC">
                          <w:pPr>
                            <w:jc w:val="cente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082AD6B5" id="_x0000_t202" coordsize="21600,21600" o:spt="202" path="m,l,21600r21600,l21600,xe">
              <v:stroke joinstyle="miter"/>
              <v:path gradientshapeok="t" o:connecttype="rect"/>
            </v:shapetype>
            <v:shape id="Text Box 1" o:spid="_x0000_s1026" type="#_x0000_t202" alt="&quot;&quot;" style="position:absolute;margin-left:251.55pt;margin-top:17.1pt;width:119.05pt;height:24.95pt;z-index:2516592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" filled="f" stroked="f" strokeweight=".5pt">
              <v:textbox>
                <w:txbxContent>
                  <w:p w14:paraId="373FC12C" w14:textId="77777777" w:rsidR="00DE6CDC" w:rsidRDefault="00DE6CDC" w:rsidP="00DE6CDC">
                    <w:pPr>
                      <w:jc w:val="center"/>
                    </w:pPr>
                  </w:p>
                </w:txbxContent>
              </v:textbox>
              <w10:wrap anchorx="page"/>
            </v:shape>
          </w:pict>
        </mc:Fallback>
      </mc:AlternateContent>
    </w:r>
    <w:r w:rsidR="001255B8">
      <w:rPr>
        <w:noProof/>
      </w:rPr>
      <w:drawing>
        <wp:inline distT="0" distB="0" distL="0" distR="0" wp14:anchorId="15A7944C" wp14:editId="3F8BB3AF">
          <wp:extent cx="1641196" cy="625364"/>
          <wp:effectExtent l="0" t="0" r="0" b="3810"/>
          <wp:docPr id="1556671504" name="Picture 1" descr="شعار أصول بيانات الإعاقة الوطنية، وهو عبارة عن خط ملون منحني متصل بنقاط يرمز إلى ربط الأشخاص والبيان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71504" name="Picture 1" descr="شعار أصول بيانات الإعاقة الوطنية، وهو عبارة عن خط ملون منحني متصل بنقاط يرمز إلى ربط الأشخاص والبيانات"/>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47024" cy="62758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B83E4" w14:textId="77777777" w:rsidR="00E837FF" w:rsidRDefault="00E837FF" w:rsidP="00E837F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992DD7"/>
    <w:multiLevelType w:val="hybridMultilevel"/>
    <w:tmpl w:val="92DEF134"/>
    <w:lvl w:ilvl="0" w:tplc="443C3E78">
      <w:start w:val="1"/>
      <w:numFmt w:val="bullet"/>
      <w:lvlText w:val=""/>
      <w:lvlJc w:val="left"/>
      <w:pPr>
        <w:ind w:left="720" w:hanging="360"/>
      </w:pPr>
      <w:rPr>
        <w:rFonts w:ascii="Symbol" w:hAnsi="Symbol" w:hint="default"/>
      </w:rPr>
    </w:lvl>
    <w:lvl w:ilvl="1" w:tplc="DBB09248" w:tentative="1">
      <w:start w:val="1"/>
      <w:numFmt w:val="bullet"/>
      <w:lvlText w:val="o"/>
      <w:lvlJc w:val="left"/>
      <w:pPr>
        <w:ind w:left="1440" w:hanging="360"/>
      </w:pPr>
      <w:rPr>
        <w:rFonts w:ascii="Courier New" w:hAnsi="Courier New" w:cs="Courier New" w:hint="default"/>
      </w:rPr>
    </w:lvl>
    <w:lvl w:ilvl="2" w:tplc="56960F7E" w:tentative="1">
      <w:start w:val="1"/>
      <w:numFmt w:val="bullet"/>
      <w:lvlText w:val=""/>
      <w:lvlJc w:val="left"/>
      <w:pPr>
        <w:ind w:left="2160" w:hanging="360"/>
      </w:pPr>
      <w:rPr>
        <w:rFonts w:ascii="Wingdings" w:hAnsi="Wingdings" w:hint="default"/>
      </w:rPr>
    </w:lvl>
    <w:lvl w:ilvl="3" w:tplc="CFCC6FE6" w:tentative="1">
      <w:start w:val="1"/>
      <w:numFmt w:val="bullet"/>
      <w:lvlText w:val=""/>
      <w:lvlJc w:val="left"/>
      <w:pPr>
        <w:ind w:left="2880" w:hanging="360"/>
      </w:pPr>
      <w:rPr>
        <w:rFonts w:ascii="Symbol" w:hAnsi="Symbol" w:hint="default"/>
      </w:rPr>
    </w:lvl>
    <w:lvl w:ilvl="4" w:tplc="4DECC8F2" w:tentative="1">
      <w:start w:val="1"/>
      <w:numFmt w:val="bullet"/>
      <w:lvlText w:val="o"/>
      <w:lvlJc w:val="left"/>
      <w:pPr>
        <w:ind w:left="3600" w:hanging="360"/>
      </w:pPr>
      <w:rPr>
        <w:rFonts w:ascii="Courier New" w:hAnsi="Courier New" w:cs="Courier New" w:hint="default"/>
      </w:rPr>
    </w:lvl>
    <w:lvl w:ilvl="5" w:tplc="A1E42EBA" w:tentative="1">
      <w:start w:val="1"/>
      <w:numFmt w:val="bullet"/>
      <w:lvlText w:val=""/>
      <w:lvlJc w:val="left"/>
      <w:pPr>
        <w:ind w:left="4320" w:hanging="360"/>
      </w:pPr>
      <w:rPr>
        <w:rFonts w:ascii="Wingdings" w:hAnsi="Wingdings" w:hint="default"/>
      </w:rPr>
    </w:lvl>
    <w:lvl w:ilvl="6" w:tplc="14DA532C" w:tentative="1">
      <w:start w:val="1"/>
      <w:numFmt w:val="bullet"/>
      <w:lvlText w:val=""/>
      <w:lvlJc w:val="left"/>
      <w:pPr>
        <w:ind w:left="5040" w:hanging="360"/>
      </w:pPr>
      <w:rPr>
        <w:rFonts w:ascii="Symbol" w:hAnsi="Symbol" w:hint="default"/>
      </w:rPr>
    </w:lvl>
    <w:lvl w:ilvl="7" w:tplc="4FD06D10" w:tentative="1">
      <w:start w:val="1"/>
      <w:numFmt w:val="bullet"/>
      <w:lvlText w:val="o"/>
      <w:lvlJc w:val="left"/>
      <w:pPr>
        <w:ind w:left="5760" w:hanging="360"/>
      </w:pPr>
      <w:rPr>
        <w:rFonts w:ascii="Courier New" w:hAnsi="Courier New" w:cs="Courier New" w:hint="default"/>
      </w:rPr>
    </w:lvl>
    <w:lvl w:ilvl="8" w:tplc="9F980946" w:tentative="1">
      <w:start w:val="1"/>
      <w:numFmt w:val="bullet"/>
      <w:lvlText w:val=""/>
      <w:lvlJc w:val="left"/>
      <w:pPr>
        <w:ind w:left="6480" w:hanging="360"/>
      </w:pPr>
      <w:rPr>
        <w:rFonts w:ascii="Wingdings" w:hAnsi="Wingdings" w:hint="default"/>
      </w:rPr>
    </w:lvl>
  </w:abstractNum>
  <w:abstractNum w:abstractNumId="1" w15:restartNumberingAfterBreak="0">
    <w:nsid w:val="30C47CB8"/>
    <w:multiLevelType w:val="hybridMultilevel"/>
    <w:tmpl w:val="DD8026CE"/>
    <w:lvl w:ilvl="0" w:tplc="81922720">
      <w:start w:val="1"/>
      <w:numFmt w:val="bullet"/>
      <w:pStyle w:val="ListParagraph"/>
      <w:lvlText w:val=""/>
      <w:lvlJc w:val="left"/>
      <w:pPr>
        <w:ind w:left="0" w:hanging="360"/>
      </w:pPr>
      <w:rPr>
        <w:rFonts w:ascii="Symbol" w:hAnsi="Symbol" w:hint="default"/>
      </w:rPr>
    </w:lvl>
    <w:lvl w:ilvl="1" w:tplc="76F615B6">
      <w:start w:val="1"/>
      <w:numFmt w:val="bullet"/>
      <w:lvlText w:val="o"/>
      <w:lvlJc w:val="left"/>
      <w:pPr>
        <w:ind w:left="720" w:hanging="360"/>
      </w:pPr>
      <w:rPr>
        <w:rFonts w:ascii="Courier New" w:hAnsi="Courier New" w:hint="default"/>
      </w:rPr>
    </w:lvl>
    <w:lvl w:ilvl="2" w:tplc="617EB958" w:tentative="1">
      <w:start w:val="1"/>
      <w:numFmt w:val="bullet"/>
      <w:lvlText w:val=""/>
      <w:lvlJc w:val="left"/>
      <w:pPr>
        <w:ind w:left="1440" w:hanging="360"/>
      </w:pPr>
      <w:rPr>
        <w:rFonts w:ascii="Wingdings" w:hAnsi="Wingdings" w:hint="default"/>
      </w:rPr>
    </w:lvl>
    <w:lvl w:ilvl="3" w:tplc="F1BA01B2" w:tentative="1">
      <w:start w:val="1"/>
      <w:numFmt w:val="bullet"/>
      <w:lvlText w:val=""/>
      <w:lvlJc w:val="left"/>
      <w:pPr>
        <w:ind w:left="2160" w:hanging="360"/>
      </w:pPr>
      <w:rPr>
        <w:rFonts w:ascii="Symbol" w:hAnsi="Symbol" w:hint="default"/>
      </w:rPr>
    </w:lvl>
    <w:lvl w:ilvl="4" w:tplc="782A4E30" w:tentative="1">
      <w:start w:val="1"/>
      <w:numFmt w:val="bullet"/>
      <w:lvlText w:val="o"/>
      <w:lvlJc w:val="left"/>
      <w:pPr>
        <w:ind w:left="2880" w:hanging="360"/>
      </w:pPr>
      <w:rPr>
        <w:rFonts w:ascii="Courier New" w:hAnsi="Courier New" w:hint="default"/>
      </w:rPr>
    </w:lvl>
    <w:lvl w:ilvl="5" w:tplc="0782844E" w:tentative="1">
      <w:start w:val="1"/>
      <w:numFmt w:val="bullet"/>
      <w:lvlText w:val=""/>
      <w:lvlJc w:val="left"/>
      <w:pPr>
        <w:ind w:left="3600" w:hanging="360"/>
      </w:pPr>
      <w:rPr>
        <w:rFonts w:ascii="Wingdings" w:hAnsi="Wingdings" w:hint="default"/>
      </w:rPr>
    </w:lvl>
    <w:lvl w:ilvl="6" w:tplc="4574EB42" w:tentative="1">
      <w:start w:val="1"/>
      <w:numFmt w:val="bullet"/>
      <w:lvlText w:val=""/>
      <w:lvlJc w:val="left"/>
      <w:pPr>
        <w:ind w:left="4320" w:hanging="360"/>
      </w:pPr>
      <w:rPr>
        <w:rFonts w:ascii="Symbol" w:hAnsi="Symbol" w:hint="default"/>
      </w:rPr>
    </w:lvl>
    <w:lvl w:ilvl="7" w:tplc="DE40F3F4" w:tentative="1">
      <w:start w:val="1"/>
      <w:numFmt w:val="bullet"/>
      <w:lvlText w:val="o"/>
      <w:lvlJc w:val="left"/>
      <w:pPr>
        <w:ind w:left="5040" w:hanging="360"/>
      </w:pPr>
      <w:rPr>
        <w:rFonts w:ascii="Courier New" w:hAnsi="Courier New" w:hint="default"/>
      </w:rPr>
    </w:lvl>
    <w:lvl w:ilvl="8" w:tplc="909EAB2E" w:tentative="1">
      <w:start w:val="1"/>
      <w:numFmt w:val="bullet"/>
      <w:lvlText w:val=""/>
      <w:lvlJc w:val="left"/>
      <w:pPr>
        <w:ind w:left="5760" w:hanging="360"/>
      </w:pPr>
      <w:rPr>
        <w:rFonts w:ascii="Wingdings" w:hAnsi="Wingdings" w:hint="default"/>
      </w:rPr>
    </w:lvl>
  </w:abstractNum>
  <w:abstractNum w:abstractNumId="2" w15:restartNumberingAfterBreak="0">
    <w:nsid w:val="4B596D20"/>
    <w:multiLevelType w:val="hybridMultilevel"/>
    <w:tmpl w:val="446EA32A"/>
    <w:lvl w:ilvl="0" w:tplc="9BCECA52">
      <w:start w:val="1"/>
      <w:numFmt w:val="bullet"/>
      <w:lvlText w:val=""/>
      <w:lvlJc w:val="left"/>
      <w:pPr>
        <w:ind w:left="360" w:hanging="360"/>
      </w:pPr>
      <w:rPr>
        <w:rFonts w:ascii="Symbol" w:hAnsi="Symbol" w:hint="default"/>
      </w:rPr>
    </w:lvl>
    <w:lvl w:ilvl="1" w:tplc="275EC472" w:tentative="1">
      <w:start w:val="1"/>
      <w:numFmt w:val="bullet"/>
      <w:lvlText w:val="o"/>
      <w:lvlJc w:val="left"/>
      <w:pPr>
        <w:ind w:left="1080" w:hanging="360"/>
      </w:pPr>
      <w:rPr>
        <w:rFonts w:ascii="Courier New" w:hAnsi="Courier New" w:cs="Courier New" w:hint="default"/>
      </w:rPr>
    </w:lvl>
    <w:lvl w:ilvl="2" w:tplc="C0B6AC54" w:tentative="1">
      <w:start w:val="1"/>
      <w:numFmt w:val="bullet"/>
      <w:lvlText w:val=""/>
      <w:lvlJc w:val="left"/>
      <w:pPr>
        <w:ind w:left="1800" w:hanging="360"/>
      </w:pPr>
      <w:rPr>
        <w:rFonts w:ascii="Wingdings" w:hAnsi="Wingdings" w:hint="default"/>
      </w:rPr>
    </w:lvl>
    <w:lvl w:ilvl="3" w:tplc="C7F47894" w:tentative="1">
      <w:start w:val="1"/>
      <w:numFmt w:val="bullet"/>
      <w:lvlText w:val=""/>
      <w:lvlJc w:val="left"/>
      <w:pPr>
        <w:ind w:left="2520" w:hanging="360"/>
      </w:pPr>
      <w:rPr>
        <w:rFonts w:ascii="Symbol" w:hAnsi="Symbol" w:hint="default"/>
      </w:rPr>
    </w:lvl>
    <w:lvl w:ilvl="4" w:tplc="4C8E5E74" w:tentative="1">
      <w:start w:val="1"/>
      <w:numFmt w:val="bullet"/>
      <w:lvlText w:val="o"/>
      <w:lvlJc w:val="left"/>
      <w:pPr>
        <w:ind w:left="3240" w:hanging="360"/>
      </w:pPr>
      <w:rPr>
        <w:rFonts w:ascii="Courier New" w:hAnsi="Courier New" w:cs="Courier New" w:hint="default"/>
      </w:rPr>
    </w:lvl>
    <w:lvl w:ilvl="5" w:tplc="E38ADCBA" w:tentative="1">
      <w:start w:val="1"/>
      <w:numFmt w:val="bullet"/>
      <w:lvlText w:val=""/>
      <w:lvlJc w:val="left"/>
      <w:pPr>
        <w:ind w:left="3960" w:hanging="360"/>
      </w:pPr>
      <w:rPr>
        <w:rFonts w:ascii="Wingdings" w:hAnsi="Wingdings" w:hint="default"/>
      </w:rPr>
    </w:lvl>
    <w:lvl w:ilvl="6" w:tplc="5214639C" w:tentative="1">
      <w:start w:val="1"/>
      <w:numFmt w:val="bullet"/>
      <w:lvlText w:val=""/>
      <w:lvlJc w:val="left"/>
      <w:pPr>
        <w:ind w:left="4680" w:hanging="360"/>
      </w:pPr>
      <w:rPr>
        <w:rFonts w:ascii="Symbol" w:hAnsi="Symbol" w:hint="default"/>
      </w:rPr>
    </w:lvl>
    <w:lvl w:ilvl="7" w:tplc="AD8EAF0E" w:tentative="1">
      <w:start w:val="1"/>
      <w:numFmt w:val="bullet"/>
      <w:lvlText w:val="o"/>
      <w:lvlJc w:val="left"/>
      <w:pPr>
        <w:ind w:left="5400" w:hanging="360"/>
      </w:pPr>
      <w:rPr>
        <w:rFonts w:ascii="Courier New" w:hAnsi="Courier New" w:cs="Courier New" w:hint="default"/>
      </w:rPr>
    </w:lvl>
    <w:lvl w:ilvl="8" w:tplc="4DAADF7A" w:tentative="1">
      <w:start w:val="1"/>
      <w:numFmt w:val="bullet"/>
      <w:lvlText w:val=""/>
      <w:lvlJc w:val="left"/>
      <w:pPr>
        <w:ind w:left="6120" w:hanging="360"/>
      </w:pPr>
      <w:rPr>
        <w:rFonts w:ascii="Wingdings" w:hAnsi="Wingdings" w:hint="default"/>
      </w:rPr>
    </w:lvl>
  </w:abstractNum>
  <w:abstractNum w:abstractNumId="3" w15:restartNumberingAfterBreak="0">
    <w:nsid w:val="4D3654AD"/>
    <w:multiLevelType w:val="hybridMultilevel"/>
    <w:tmpl w:val="722C93DE"/>
    <w:lvl w:ilvl="0" w:tplc="63F065FC">
      <w:start w:val="1"/>
      <w:numFmt w:val="bullet"/>
      <w:lvlText w:val=""/>
      <w:lvlJc w:val="left"/>
      <w:pPr>
        <w:ind w:left="720" w:hanging="360"/>
      </w:pPr>
      <w:rPr>
        <w:rFonts w:ascii="Symbol" w:hAnsi="Symbol" w:hint="default"/>
      </w:rPr>
    </w:lvl>
    <w:lvl w:ilvl="1" w:tplc="FB12AEE2">
      <w:start w:val="1"/>
      <w:numFmt w:val="bullet"/>
      <w:lvlText w:val="o"/>
      <w:lvlJc w:val="left"/>
      <w:pPr>
        <w:ind w:left="1440" w:hanging="360"/>
      </w:pPr>
      <w:rPr>
        <w:rFonts w:ascii="Courier New" w:hAnsi="Courier New" w:cs="Courier New" w:hint="default"/>
      </w:rPr>
    </w:lvl>
    <w:lvl w:ilvl="2" w:tplc="AA448682" w:tentative="1">
      <w:start w:val="1"/>
      <w:numFmt w:val="bullet"/>
      <w:lvlText w:val=""/>
      <w:lvlJc w:val="left"/>
      <w:pPr>
        <w:ind w:left="2160" w:hanging="360"/>
      </w:pPr>
      <w:rPr>
        <w:rFonts w:ascii="Wingdings" w:hAnsi="Wingdings" w:hint="default"/>
      </w:rPr>
    </w:lvl>
    <w:lvl w:ilvl="3" w:tplc="9274154E" w:tentative="1">
      <w:start w:val="1"/>
      <w:numFmt w:val="bullet"/>
      <w:lvlText w:val=""/>
      <w:lvlJc w:val="left"/>
      <w:pPr>
        <w:ind w:left="2880" w:hanging="360"/>
      </w:pPr>
      <w:rPr>
        <w:rFonts w:ascii="Symbol" w:hAnsi="Symbol" w:hint="default"/>
      </w:rPr>
    </w:lvl>
    <w:lvl w:ilvl="4" w:tplc="C97E6CE0" w:tentative="1">
      <w:start w:val="1"/>
      <w:numFmt w:val="bullet"/>
      <w:lvlText w:val="o"/>
      <w:lvlJc w:val="left"/>
      <w:pPr>
        <w:ind w:left="3600" w:hanging="360"/>
      </w:pPr>
      <w:rPr>
        <w:rFonts w:ascii="Courier New" w:hAnsi="Courier New" w:cs="Courier New" w:hint="default"/>
      </w:rPr>
    </w:lvl>
    <w:lvl w:ilvl="5" w:tplc="51F0D62E" w:tentative="1">
      <w:start w:val="1"/>
      <w:numFmt w:val="bullet"/>
      <w:lvlText w:val=""/>
      <w:lvlJc w:val="left"/>
      <w:pPr>
        <w:ind w:left="4320" w:hanging="360"/>
      </w:pPr>
      <w:rPr>
        <w:rFonts w:ascii="Wingdings" w:hAnsi="Wingdings" w:hint="default"/>
      </w:rPr>
    </w:lvl>
    <w:lvl w:ilvl="6" w:tplc="3FF62B32" w:tentative="1">
      <w:start w:val="1"/>
      <w:numFmt w:val="bullet"/>
      <w:lvlText w:val=""/>
      <w:lvlJc w:val="left"/>
      <w:pPr>
        <w:ind w:left="5040" w:hanging="360"/>
      </w:pPr>
      <w:rPr>
        <w:rFonts w:ascii="Symbol" w:hAnsi="Symbol" w:hint="default"/>
      </w:rPr>
    </w:lvl>
    <w:lvl w:ilvl="7" w:tplc="A87AF5EC" w:tentative="1">
      <w:start w:val="1"/>
      <w:numFmt w:val="bullet"/>
      <w:lvlText w:val="o"/>
      <w:lvlJc w:val="left"/>
      <w:pPr>
        <w:ind w:left="5760" w:hanging="360"/>
      </w:pPr>
      <w:rPr>
        <w:rFonts w:ascii="Courier New" w:hAnsi="Courier New" w:cs="Courier New" w:hint="default"/>
      </w:rPr>
    </w:lvl>
    <w:lvl w:ilvl="8" w:tplc="1ED2AF84" w:tentative="1">
      <w:start w:val="1"/>
      <w:numFmt w:val="bullet"/>
      <w:lvlText w:val=""/>
      <w:lvlJc w:val="left"/>
      <w:pPr>
        <w:ind w:left="6480" w:hanging="360"/>
      </w:pPr>
      <w:rPr>
        <w:rFonts w:ascii="Wingdings" w:hAnsi="Wingdings" w:hint="default"/>
      </w:rPr>
    </w:lvl>
  </w:abstractNum>
  <w:abstractNum w:abstractNumId="4" w15:restartNumberingAfterBreak="0">
    <w:nsid w:val="4D4A6007"/>
    <w:multiLevelType w:val="hybridMultilevel"/>
    <w:tmpl w:val="49B89FDC"/>
    <w:lvl w:ilvl="0" w:tplc="60B8D8BC">
      <w:start w:val="1"/>
      <w:numFmt w:val="bullet"/>
      <w:lvlText w:val=""/>
      <w:lvlJc w:val="left"/>
      <w:pPr>
        <w:ind w:left="720" w:hanging="360"/>
      </w:pPr>
      <w:rPr>
        <w:rFonts w:ascii="Symbol" w:hAnsi="Symbol" w:hint="default"/>
      </w:rPr>
    </w:lvl>
    <w:lvl w:ilvl="1" w:tplc="52E20D50" w:tentative="1">
      <w:start w:val="1"/>
      <w:numFmt w:val="bullet"/>
      <w:lvlText w:val="o"/>
      <w:lvlJc w:val="left"/>
      <w:pPr>
        <w:ind w:left="1440" w:hanging="360"/>
      </w:pPr>
      <w:rPr>
        <w:rFonts w:ascii="Courier New" w:hAnsi="Courier New" w:cs="Courier New" w:hint="default"/>
      </w:rPr>
    </w:lvl>
    <w:lvl w:ilvl="2" w:tplc="392806B8" w:tentative="1">
      <w:start w:val="1"/>
      <w:numFmt w:val="bullet"/>
      <w:lvlText w:val=""/>
      <w:lvlJc w:val="left"/>
      <w:pPr>
        <w:ind w:left="2160" w:hanging="360"/>
      </w:pPr>
      <w:rPr>
        <w:rFonts w:ascii="Wingdings" w:hAnsi="Wingdings" w:hint="default"/>
      </w:rPr>
    </w:lvl>
    <w:lvl w:ilvl="3" w:tplc="026E906A" w:tentative="1">
      <w:start w:val="1"/>
      <w:numFmt w:val="bullet"/>
      <w:lvlText w:val=""/>
      <w:lvlJc w:val="left"/>
      <w:pPr>
        <w:ind w:left="2880" w:hanging="360"/>
      </w:pPr>
      <w:rPr>
        <w:rFonts w:ascii="Symbol" w:hAnsi="Symbol" w:hint="default"/>
      </w:rPr>
    </w:lvl>
    <w:lvl w:ilvl="4" w:tplc="C532A326" w:tentative="1">
      <w:start w:val="1"/>
      <w:numFmt w:val="bullet"/>
      <w:lvlText w:val="o"/>
      <w:lvlJc w:val="left"/>
      <w:pPr>
        <w:ind w:left="3600" w:hanging="360"/>
      </w:pPr>
      <w:rPr>
        <w:rFonts w:ascii="Courier New" w:hAnsi="Courier New" w:cs="Courier New" w:hint="default"/>
      </w:rPr>
    </w:lvl>
    <w:lvl w:ilvl="5" w:tplc="77240D34" w:tentative="1">
      <w:start w:val="1"/>
      <w:numFmt w:val="bullet"/>
      <w:lvlText w:val=""/>
      <w:lvlJc w:val="left"/>
      <w:pPr>
        <w:ind w:left="4320" w:hanging="360"/>
      </w:pPr>
      <w:rPr>
        <w:rFonts w:ascii="Wingdings" w:hAnsi="Wingdings" w:hint="default"/>
      </w:rPr>
    </w:lvl>
    <w:lvl w:ilvl="6" w:tplc="DF1CEF0C" w:tentative="1">
      <w:start w:val="1"/>
      <w:numFmt w:val="bullet"/>
      <w:lvlText w:val=""/>
      <w:lvlJc w:val="left"/>
      <w:pPr>
        <w:ind w:left="5040" w:hanging="360"/>
      </w:pPr>
      <w:rPr>
        <w:rFonts w:ascii="Symbol" w:hAnsi="Symbol" w:hint="default"/>
      </w:rPr>
    </w:lvl>
    <w:lvl w:ilvl="7" w:tplc="577828C6" w:tentative="1">
      <w:start w:val="1"/>
      <w:numFmt w:val="bullet"/>
      <w:lvlText w:val="o"/>
      <w:lvlJc w:val="left"/>
      <w:pPr>
        <w:ind w:left="5760" w:hanging="360"/>
      </w:pPr>
      <w:rPr>
        <w:rFonts w:ascii="Courier New" w:hAnsi="Courier New" w:cs="Courier New" w:hint="default"/>
      </w:rPr>
    </w:lvl>
    <w:lvl w:ilvl="8" w:tplc="7D7ED4D0" w:tentative="1">
      <w:start w:val="1"/>
      <w:numFmt w:val="bullet"/>
      <w:lvlText w:val=""/>
      <w:lvlJc w:val="left"/>
      <w:pPr>
        <w:ind w:left="6480" w:hanging="360"/>
      </w:pPr>
      <w:rPr>
        <w:rFonts w:ascii="Wingdings" w:hAnsi="Wingdings" w:hint="default"/>
      </w:rPr>
    </w:lvl>
  </w:abstractNum>
  <w:abstractNum w:abstractNumId="5" w15:restartNumberingAfterBreak="0">
    <w:nsid w:val="5235082E"/>
    <w:multiLevelType w:val="hybridMultilevel"/>
    <w:tmpl w:val="19461AAA"/>
    <w:lvl w:ilvl="0" w:tplc="0122D1D2">
      <w:start w:val="1"/>
      <w:numFmt w:val="bullet"/>
      <w:lvlText w:val=""/>
      <w:lvlJc w:val="left"/>
      <w:pPr>
        <w:ind w:left="720" w:hanging="360"/>
      </w:pPr>
      <w:rPr>
        <w:rFonts w:ascii="Symbol" w:hAnsi="Symbol" w:hint="default"/>
      </w:rPr>
    </w:lvl>
    <w:lvl w:ilvl="1" w:tplc="EBE65E42" w:tentative="1">
      <w:start w:val="1"/>
      <w:numFmt w:val="bullet"/>
      <w:lvlText w:val="o"/>
      <w:lvlJc w:val="left"/>
      <w:pPr>
        <w:ind w:left="1440" w:hanging="360"/>
      </w:pPr>
      <w:rPr>
        <w:rFonts w:ascii="Courier New" w:hAnsi="Courier New" w:cs="Courier New" w:hint="default"/>
      </w:rPr>
    </w:lvl>
    <w:lvl w:ilvl="2" w:tplc="9B627128" w:tentative="1">
      <w:start w:val="1"/>
      <w:numFmt w:val="bullet"/>
      <w:lvlText w:val=""/>
      <w:lvlJc w:val="left"/>
      <w:pPr>
        <w:ind w:left="2160" w:hanging="360"/>
      </w:pPr>
      <w:rPr>
        <w:rFonts w:ascii="Wingdings" w:hAnsi="Wingdings" w:hint="default"/>
      </w:rPr>
    </w:lvl>
    <w:lvl w:ilvl="3" w:tplc="A5065A02" w:tentative="1">
      <w:start w:val="1"/>
      <w:numFmt w:val="bullet"/>
      <w:lvlText w:val=""/>
      <w:lvlJc w:val="left"/>
      <w:pPr>
        <w:ind w:left="2880" w:hanging="360"/>
      </w:pPr>
      <w:rPr>
        <w:rFonts w:ascii="Symbol" w:hAnsi="Symbol" w:hint="default"/>
      </w:rPr>
    </w:lvl>
    <w:lvl w:ilvl="4" w:tplc="9696A4A2" w:tentative="1">
      <w:start w:val="1"/>
      <w:numFmt w:val="bullet"/>
      <w:lvlText w:val="o"/>
      <w:lvlJc w:val="left"/>
      <w:pPr>
        <w:ind w:left="3600" w:hanging="360"/>
      </w:pPr>
      <w:rPr>
        <w:rFonts w:ascii="Courier New" w:hAnsi="Courier New" w:cs="Courier New" w:hint="default"/>
      </w:rPr>
    </w:lvl>
    <w:lvl w:ilvl="5" w:tplc="507ADACA" w:tentative="1">
      <w:start w:val="1"/>
      <w:numFmt w:val="bullet"/>
      <w:lvlText w:val=""/>
      <w:lvlJc w:val="left"/>
      <w:pPr>
        <w:ind w:left="4320" w:hanging="360"/>
      </w:pPr>
      <w:rPr>
        <w:rFonts w:ascii="Wingdings" w:hAnsi="Wingdings" w:hint="default"/>
      </w:rPr>
    </w:lvl>
    <w:lvl w:ilvl="6" w:tplc="39A4A38E" w:tentative="1">
      <w:start w:val="1"/>
      <w:numFmt w:val="bullet"/>
      <w:lvlText w:val=""/>
      <w:lvlJc w:val="left"/>
      <w:pPr>
        <w:ind w:left="5040" w:hanging="360"/>
      </w:pPr>
      <w:rPr>
        <w:rFonts w:ascii="Symbol" w:hAnsi="Symbol" w:hint="default"/>
      </w:rPr>
    </w:lvl>
    <w:lvl w:ilvl="7" w:tplc="0F08E62C" w:tentative="1">
      <w:start w:val="1"/>
      <w:numFmt w:val="bullet"/>
      <w:lvlText w:val="o"/>
      <w:lvlJc w:val="left"/>
      <w:pPr>
        <w:ind w:left="5760" w:hanging="360"/>
      </w:pPr>
      <w:rPr>
        <w:rFonts w:ascii="Courier New" w:hAnsi="Courier New" w:cs="Courier New" w:hint="default"/>
      </w:rPr>
    </w:lvl>
    <w:lvl w:ilvl="8" w:tplc="E9F2B0E6" w:tentative="1">
      <w:start w:val="1"/>
      <w:numFmt w:val="bullet"/>
      <w:lvlText w:val=""/>
      <w:lvlJc w:val="left"/>
      <w:pPr>
        <w:ind w:left="6480" w:hanging="360"/>
      </w:pPr>
      <w:rPr>
        <w:rFonts w:ascii="Wingdings" w:hAnsi="Wingdings" w:hint="default"/>
      </w:rPr>
    </w:lvl>
  </w:abstractNum>
  <w:abstractNum w:abstractNumId="6" w15:restartNumberingAfterBreak="0">
    <w:nsid w:val="5E3A2D0B"/>
    <w:multiLevelType w:val="hybridMultilevel"/>
    <w:tmpl w:val="86365046"/>
    <w:lvl w:ilvl="0" w:tplc="787824DA">
      <w:start w:val="1"/>
      <w:numFmt w:val="bullet"/>
      <w:lvlText w:val=""/>
      <w:lvlJc w:val="left"/>
      <w:pPr>
        <w:ind w:left="720" w:hanging="360"/>
      </w:pPr>
      <w:rPr>
        <w:rFonts w:ascii="Symbol" w:hAnsi="Symbol" w:hint="default"/>
      </w:rPr>
    </w:lvl>
    <w:lvl w:ilvl="1" w:tplc="2924B2AC">
      <w:start w:val="1"/>
      <w:numFmt w:val="bullet"/>
      <w:lvlText w:val="o"/>
      <w:lvlJc w:val="left"/>
      <w:pPr>
        <w:ind w:left="1440" w:hanging="360"/>
      </w:pPr>
      <w:rPr>
        <w:rFonts w:ascii="Courier New" w:hAnsi="Courier New" w:cs="Courier New" w:hint="default"/>
      </w:rPr>
    </w:lvl>
    <w:lvl w:ilvl="2" w:tplc="F4FC19A8">
      <w:start w:val="1"/>
      <w:numFmt w:val="bullet"/>
      <w:lvlText w:val=""/>
      <w:lvlJc w:val="left"/>
      <w:pPr>
        <w:ind w:left="2160" w:hanging="360"/>
      </w:pPr>
      <w:rPr>
        <w:rFonts w:ascii="Wingdings" w:hAnsi="Wingdings" w:hint="default"/>
      </w:rPr>
    </w:lvl>
    <w:lvl w:ilvl="3" w:tplc="9B708510" w:tentative="1">
      <w:start w:val="1"/>
      <w:numFmt w:val="bullet"/>
      <w:lvlText w:val=""/>
      <w:lvlJc w:val="left"/>
      <w:pPr>
        <w:ind w:left="2880" w:hanging="360"/>
      </w:pPr>
      <w:rPr>
        <w:rFonts w:ascii="Symbol" w:hAnsi="Symbol" w:hint="default"/>
      </w:rPr>
    </w:lvl>
    <w:lvl w:ilvl="4" w:tplc="410A739C" w:tentative="1">
      <w:start w:val="1"/>
      <w:numFmt w:val="bullet"/>
      <w:lvlText w:val="o"/>
      <w:lvlJc w:val="left"/>
      <w:pPr>
        <w:ind w:left="3600" w:hanging="360"/>
      </w:pPr>
      <w:rPr>
        <w:rFonts w:ascii="Courier New" w:hAnsi="Courier New" w:cs="Courier New" w:hint="default"/>
      </w:rPr>
    </w:lvl>
    <w:lvl w:ilvl="5" w:tplc="8C3C7F78" w:tentative="1">
      <w:start w:val="1"/>
      <w:numFmt w:val="bullet"/>
      <w:lvlText w:val=""/>
      <w:lvlJc w:val="left"/>
      <w:pPr>
        <w:ind w:left="4320" w:hanging="360"/>
      </w:pPr>
      <w:rPr>
        <w:rFonts w:ascii="Wingdings" w:hAnsi="Wingdings" w:hint="default"/>
      </w:rPr>
    </w:lvl>
    <w:lvl w:ilvl="6" w:tplc="836675E6" w:tentative="1">
      <w:start w:val="1"/>
      <w:numFmt w:val="bullet"/>
      <w:lvlText w:val=""/>
      <w:lvlJc w:val="left"/>
      <w:pPr>
        <w:ind w:left="5040" w:hanging="360"/>
      </w:pPr>
      <w:rPr>
        <w:rFonts w:ascii="Symbol" w:hAnsi="Symbol" w:hint="default"/>
      </w:rPr>
    </w:lvl>
    <w:lvl w:ilvl="7" w:tplc="8B688A76" w:tentative="1">
      <w:start w:val="1"/>
      <w:numFmt w:val="bullet"/>
      <w:lvlText w:val="o"/>
      <w:lvlJc w:val="left"/>
      <w:pPr>
        <w:ind w:left="5760" w:hanging="360"/>
      </w:pPr>
      <w:rPr>
        <w:rFonts w:ascii="Courier New" w:hAnsi="Courier New" w:cs="Courier New" w:hint="default"/>
      </w:rPr>
    </w:lvl>
    <w:lvl w:ilvl="8" w:tplc="3A1468FC" w:tentative="1">
      <w:start w:val="1"/>
      <w:numFmt w:val="bullet"/>
      <w:lvlText w:val=""/>
      <w:lvlJc w:val="left"/>
      <w:pPr>
        <w:ind w:left="6480" w:hanging="360"/>
      </w:pPr>
      <w:rPr>
        <w:rFonts w:ascii="Wingdings" w:hAnsi="Wingdings" w:hint="default"/>
      </w:rPr>
    </w:lvl>
  </w:abstractNum>
  <w:abstractNum w:abstractNumId="7" w15:restartNumberingAfterBreak="0">
    <w:nsid w:val="6A7278B9"/>
    <w:multiLevelType w:val="hybridMultilevel"/>
    <w:tmpl w:val="09DE06D4"/>
    <w:lvl w:ilvl="0" w:tplc="905CABDC">
      <w:start w:val="1"/>
      <w:numFmt w:val="bullet"/>
      <w:lvlText w:val=""/>
      <w:lvlJc w:val="left"/>
      <w:pPr>
        <w:ind w:left="720" w:hanging="360"/>
      </w:pPr>
      <w:rPr>
        <w:rFonts w:ascii="Symbol" w:hAnsi="Symbol" w:hint="default"/>
      </w:rPr>
    </w:lvl>
    <w:lvl w:ilvl="1" w:tplc="A9A22462" w:tentative="1">
      <w:start w:val="1"/>
      <w:numFmt w:val="bullet"/>
      <w:lvlText w:val="o"/>
      <w:lvlJc w:val="left"/>
      <w:pPr>
        <w:ind w:left="1440" w:hanging="360"/>
      </w:pPr>
      <w:rPr>
        <w:rFonts w:ascii="Courier New" w:hAnsi="Courier New" w:cs="Courier New" w:hint="default"/>
      </w:rPr>
    </w:lvl>
    <w:lvl w:ilvl="2" w:tplc="06BE1AFC" w:tentative="1">
      <w:start w:val="1"/>
      <w:numFmt w:val="bullet"/>
      <w:lvlText w:val=""/>
      <w:lvlJc w:val="left"/>
      <w:pPr>
        <w:ind w:left="2160" w:hanging="360"/>
      </w:pPr>
      <w:rPr>
        <w:rFonts w:ascii="Wingdings" w:hAnsi="Wingdings" w:hint="default"/>
      </w:rPr>
    </w:lvl>
    <w:lvl w:ilvl="3" w:tplc="81842CC2" w:tentative="1">
      <w:start w:val="1"/>
      <w:numFmt w:val="bullet"/>
      <w:lvlText w:val=""/>
      <w:lvlJc w:val="left"/>
      <w:pPr>
        <w:ind w:left="2880" w:hanging="360"/>
      </w:pPr>
      <w:rPr>
        <w:rFonts w:ascii="Symbol" w:hAnsi="Symbol" w:hint="default"/>
      </w:rPr>
    </w:lvl>
    <w:lvl w:ilvl="4" w:tplc="54FE1026" w:tentative="1">
      <w:start w:val="1"/>
      <w:numFmt w:val="bullet"/>
      <w:lvlText w:val="o"/>
      <w:lvlJc w:val="left"/>
      <w:pPr>
        <w:ind w:left="3600" w:hanging="360"/>
      </w:pPr>
      <w:rPr>
        <w:rFonts w:ascii="Courier New" w:hAnsi="Courier New" w:cs="Courier New" w:hint="default"/>
      </w:rPr>
    </w:lvl>
    <w:lvl w:ilvl="5" w:tplc="02DC2FF2" w:tentative="1">
      <w:start w:val="1"/>
      <w:numFmt w:val="bullet"/>
      <w:lvlText w:val=""/>
      <w:lvlJc w:val="left"/>
      <w:pPr>
        <w:ind w:left="4320" w:hanging="360"/>
      </w:pPr>
      <w:rPr>
        <w:rFonts w:ascii="Wingdings" w:hAnsi="Wingdings" w:hint="default"/>
      </w:rPr>
    </w:lvl>
    <w:lvl w:ilvl="6" w:tplc="CA10659A" w:tentative="1">
      <w:start w:val="1"/>
      <w:numFmt w:val="bullet"/>
      <w:lvlText w:val=""/>
      <w:lvlJc w:val="left"/>
      <w:pPr>
        <w:ind w:left="5040" w:hanging="360"/>
      </w:pPr>
      <w:rPr>
        <w:rFonts w:ascii="Symbol" w:hAnsi="Symbol" w:hint="default"/>
      </w:rPr>
    </w:lvl>
    <w:lvl w:ilvl="7" w:tplc="531A8850" w:tentative="1">
      <w:start w:val="1"/>
      <w:numFmt w:val="bullet"/>
      <w:lvlText w:val="o"/>
      <w:lvlJc w:val="left"/>
      <w:pPr>
        <w:ind w:left="5760" w:hanging="360"/>
      </w:pPr>
      <w:rPr>
        <w:rFonts w:ascii="Courier New" w:hAnsi="Courier New" w:cs="Courier New" w:hint="default"/>
      </w:rPr>
    </w:lvl>
    <w:lvl w:ilvl="8" w:tplc="0C56830E" w:tentative="1">
      <w:start w:val="1"/>
      <w:numFmt w:val="bullet"/>
      <w:lvlText w:val=""/>
      <w:lvlJc w:val="left"/>
      <w:pPr>
        <w:ind w:left="6480" w:hanging="360"/>
      </w:pPr>
      <w:rPr>
        <w:rFonts w:ascii="Wingdings" w:hAnsi="Wingdings" w:hint="default"/>
      </w:rPr>
    </w:lvl>
  </w:abstractNum>
  <w:abstractNum w:abstractNumId="8" w15:restartNumberingAfterBreak="0">
    <w:nsid w:val="7C466D3A"/>
    <w:multiLevelType w:val="hybridMultilevel"/>
    <w:tmpl w:val="99EC5A4A"/>
    <w:lvl w:ilvl="0" w:tplc="C1AC5A7C">
      <w:numFmt w:val="bullet"/>
      <w:lvlText w:val=""/>
      <w:lvlJc w:val="left"/>
      <w:pPr>
        <w:ind w:left="720" w:hanging="360"/>
      </w:pPr>
      <w:rPr>
        <w:rFonts w:ascii="Symbol" w:eastAsiaTheme="minorHAnsi" w:hAnsi="Symbol" w:cstheme="minorBidi" w:hint="default"/>
      </w:rPr>
    </w:lvl>
    <w:lvl w:ilvl="1" w:tplc="BD84EFAE">
      <w:numFmt w:val="bullet"/>
      <w:lvlText w:val="–"/>
      <w:lvlJc w:val="left"/>
      <w:pPr>
        <w:ind w:left="1440" w:hanging="360"/>
      </w:pPr>
      <w:rPr>
        <w:rFonts w:ascii="Calibri" w:eastAsiaTheme="minorHAnsi" w:hAnsi="Calibri" w:hint="default"/>
      </w:rPr>
    </w:lvl>
    <w:lvl w:ilvl="2" w:tplc="7C7C21B6" w:tentative="1">
      <w:start w:val="1"/>
      <w:numFmt w:val="bullet"/>
      <w:lvlText w:val=""/>
      <w:lvlJc w:val="left"/>
      <w:pPr>
        <w:ind w:left="2160" w:hanging="360"/>
      </w:pPr>
      <w:rPr>
        <w:rFonts w:ascii="Wingdings" w:hAnsi="Wingdings" w:hint="default"/>
      </w:rPr>
    </w:lvl>
    <w:lvl w:ilvl="3" w:tplc="9A786DC4" w:tentative="1">
      <w:start w:val="1"/>
      <w:numFmt w:val="bullet"/>
      <w:lvlText w:val=""/>
      <w:lvlJc w:val="left"/>
      <w:pPr>
        <w:ind w:left="2880" w:hanging="360"/>
      </w:pPr>
      <w:rPr>
        <w:rFonts w:ascii="Symbol" w:hAnsi="Symbol" w:hint="default"/>
      </w:rPr>
    </w:lvl>
    <w:lvl w:ilvl="4" w:tplc="66BA6B2A" w:tentative="1">
      <w:start w:val="1"/>
      <w:numFmt w:val="bullet"/>
      <w:lvlText w:val="o"/>
      <w:lvlJc w:val="left"/>
      <w:pPr>
        <w:ind w:left="3600" w:hanging="360"/>
      </w:pPr>
      <w:rPr>
        <w:rFonts w:ascii="Courier New" w:hAnsi="Courier New" w:cs="Courier New" w:hint="default"/>
      </w:rPr>
    </w:lvl>
    <w:lvl w:ilvl="5" w:tplc="BF967E08" w:tentative="1">
      <w:start w:val="1"/>
      <w:numFmt w:val="bullet"/>
      <w:lvlText w:val=""/>
      <w:lvlJc w:val="left"/>
      <w:pPr>
        <w:ind w:left="4320" w:hanging="360"/>
      </w:pPr>
      <w:rPr>
        <w:rFonts w:ascii="Wingdings" w:hAnsi="Wingdings" w:hint="default"/>
      </w:rPr>
    </w:lvl>
    <w:lvl w:ilvl="6" w:tplc="8A08CC98" w:tentative="1">
      <w:start w:val="1"/>
      <w:numFmt w:val="bullet"/>
      <w:lvlText w:val=""/>
      <w:lvlJc w:val="left"/>
      <w:pPr>
        <w:ind w:left="5040" w:hanging="360"/>
      </w:pPr>
      <w:rPr>
        <w:rFonts w:ascii="Symbol" w:hAnsi="Symbol" w:hint="default"/>
      </w:rPr>
    </w:lvl>
    <w:lvl w:ilvl="7" w:tplc="87DCA414" w:tentative="1">
      <w:start w:val="1"/>
      <w:numFmt w:val="bullet"/>
      <w:lvlText w:val="o"/>
      <w:lvlJc w:val="left"/>
      <w:pPr>
        <w:ind w:left="5760" w:hanging="360"/>
      </w:pPr>
      <w:rPr>
        <w:rFonts w:ascii="Courier New" w:hAnsi="Courier New" w:cs="Courier New" w:hint="default"/>
      </w:rPr>
    </w:lvl>
    <w:lvl w:ilvl="8" w:tplc="00BEECBE" w:tentative="1">
      <w:start w:val="1"/>
      <w:numFmt w:val="bullet"/>
      <w:lvlText w:val=""/>
      <w:lvlJc w:val="left"/>
      <w:pPr>
        <w:ind w:left="6480" w:hanging="360"/>
      </w:pPr>
      <w:rPr>
        <w:rFonts w:ascii="Wingdings" w:hAnsi="Wingdings" w:hint="default"/>
      </w:rPr>
    </w:lvl>
  </w:abstractNum>
  <w:num w:numId="1" w16cid:durableId="171536542">
    <w:abstractNumId w:val="6"/>
  </w:num>
  <w:num w:numId="2" w16cid:durableId="2126338990">
    <w:abstractNumId w:val="1"/>
  </w:num>
  <w:num w:numId="3" w16cid:durableId="998994284">
    <w:abstractNumId w:val="3"/>
  </w:num>
  <w:num w:numId="4" w16cid:durableId="1310283122">
    <w:abstractNumId w:val="2"/>
  </w:num>
  <w:num w:numId="5" w16cid:durableId="1547715485">
    <w:abstractNumId w:val="4"/>
  </w:num>
  <w:num w:numId="6" w16cid:durableId="530531604">
    <w:abstractNumId w:val="8"/>
  </w:num>
  <w:num w:numId="7" w16cid:durableId="354886130">
    <w:abstractNumId w:val="0"/>
  </w:num>
  <w:num w:numId="8" w16cid:durableId="444691067">
    <w:abstractNumId w:val="7"/>
  </w:num>
  <w:num w:numId="9" w16cid:durableId="408773105">
    <w:abstractNumId w:val="5"/>
  </w:num>
  <w:num w:numId="10" w16cid:durableId="1000237898">
    <w:abstractNumId w:val="1"/>
  </w:num>
  <w:num w:numId="11" w16cid:durableId="1839542058">
    <w:abstractNumId w:val="1"/>
  </w:num>
  <w:num w:numId="12" w16cid:durableId="2048138499">
    <w:abstractNumId w:val="1"/>
  </w:num>
  <w:num w:numId="13" w16cid:durableId="169025631">
    <w:abstractNumId w:val="1"/>
  </w:num>
  <w:num w:numId="14" w16cid:durableId="522789914">
    <w:abstractNumId w:val="1"/>
  </w:num>
  <w:num w:numId="15" w16cid:durableId="777062133">
    <w:abstractNumId w:val="1"/>
  </w:num>
  <w:num w:numId="16" w16cid:durableId="1224752193">
    <w:abstractNumId w:val="1"/>
  </w:num>
  <w:num w:numId="17" w16cid:durableId="641883811">
    <w:abstractNumId w:val="1"/>
  </w:num>
  <w:num w:numId="18" w16cid:durableId="35594412">
    <w:abstractNumId w:val="1"/>
  </w:num>
  <w:num w:numId="19" w16cid:durableId="178273032">
    <w:abstractNumId w:val="1"/>
  </w:num>
  <w:num w:numId="20" w16cid:durableId="192229124">
    <w:abstractNumId w:val="1"/>
  </w:num>
  <w:num w:numId="21" w16cid:durableId="681586332">
    <w:abstractNumId w:val="1"/>
  </w:num>
  <w:num w:numId="22" w16cid:durableId="1790006756">
    <w:abstractNumId w:val="1"/>
  </w:num>
  <w:num w:numId="23" w16cid:durableId="1013804817">
    <w:abstractNumId w:val="1"/>
  </w:num>
  <w:num w:numId="24" w16cid:durableId="820344357">
    <w:abstractNumId w:val="1"/>
  </w:num>
  <w:num w:numId="25" w16cid:durableId="855853498">
    <w:abstractNumId w:val="1"/>
  </w:num>
  <w:num w:numId="26" w16cid:durableId="1689869254">
    <w:abstractNumId w:val="1"/>
  </w:num>
  <w:num w:numId="27" w16cid:durableId="913005711">
    <w:abstractNumId w:val="1"/>
  </w:num>
  <w:num w:numId="28" w16cid:durableId="1154837894">
    <w:abstractNumId w:val="1"/>
  </w:num>
  <w:num w:numId="29" w16cid:durableId="277295586">
    <w:abstractNumId w:val="1"/>
  </w:num>
  <w:num w:numId="30" w16cid:durableId="649675297">
    <w:abstractNumId w:val="1"/>
  </w:num>
  <w:num w:numId="31" w16cid:durableId="1571378330">
    <w:abstractNumId w:val="1"/>
  </w:num>
  <w:num w:numId="32" w16cid:durableId="643589111">
    <w:abstractNumId w:val="1"/>
  </w:num>
  <w:num w:numId="33" w16cid:durableId="1596553013">
    <w:abstractNumId w:val="1"/>
  </w:num>
  <w:num w:numId="34" w16cid:durableId="635378206">
    <w:abstractNumId w:val="1"/>
  </w:num>
  <w:num w:numId="35" w16cid:durableId="182791196">
    <w:abstractNumId w:val="1"/>
  </w:num>
  <w:num w:numId="36" w16cid:durableId="364447672">
    <w:abstractNumId w:val="1"/>
  </w:num>
  <w:num w:numId="37" w16cid:durableId="159347884">
    <w:abstractNumId w:val="1"/>
  </w:num>
  <w:num w:numId="38" w16cid:durableId="424883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embedSystem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850"/>
    <w:rsid w:val="00004ABE"/>
    <w:rsid w:val="00005633"/>
    <w:rsid w:val="00011C93"/>
    <w:rsid w:val="00017FFB"/>
    <w:rsid w:val="00022B44"/>
    <w:rsid w:val="00023C74"/>
    <w:rsid w:val="00027ECE"/>
    <w:rsid w:val="000417CF"/>
    <w:rsid w:val="00047980"/>
    <w:rsid w:val="000554AA"/>
    <w:rsid w:val="00060AD1"/>
    <w:rsid w:val="00060C95"/>
    <w:rsid w:val="00067F08"/>
    <w:rsid w:val="00075F00"/>
    <w:rsid w:val="00086CB4"/>
    <w:rsid w:val="00096A77"/>
    <w:rsid w:val="000E1A6D"/>
    <w:rsid w:val="000E6607"/>
    <w:rsid w:val="000F01B6"/>
    <w:rsid w:val="000F39A4"/>
    <w:rsid w:val="000F4818"/>
    <w:rsid w:val="000F732E"/>
    <w:rsid w:val="00111618"/>
    <w:rsid w:val="0011284E"/>
    <w:rsid w:val="00120088"/>
    <w:rsid w:val="00122C2D"/>
    <w:rsid w:val="001255B8"/>
    <w:rsid w:val="00131108"/>
    <w:rsid w:val="001322A3"/>
    <w:rsid w:val="0013769E"/>
    <w:rsid w:val="001429E3"/>
    <w:rsid w:val="001509DA"/>
    <w:rsid w:val="0015658D"/>
    <w:rsid w:val="0015782E"/>
    <w:rsid w:val="001631C3"/>
    <w:rsid w:val="00170330"/>
    <w:rsid w:val="001A28D1"/>
    <w:rsid w:val="001B7F92"/>
    <w:rsid w:val="001D7D9D"/>
    <w:rsid w:val="001E5B5B"/>
    <w:rsid w:val="001E630D"/>
    <w:rsid w:val="001F075D"/>
    <w:rsid w:val="0023477A"/>
    <w:rsid w:val="002369E5"/>
    <w:rsid w:val="00237916"/>
    <w:rsid w:val="002409C0"/>
    <w:rsid w:val="0024190D"/>
    <w:rsid w:val="00284DC9"/>
    <w:rsid w:val="002A3886"/>
    <w:rsid w:val="002A6DEE"/>
    <w:rsid w:val="002B032C"/>
    <w:rsid w:val="002B0EE4"/>
    <w:rsid w:val="002B5741"/>
    <w:rsid w:val="002C262E"/>
    <w:rsid w:val="002D5365"/>
    <w:rsid w:val="002E451A"/>
    <w:rsid w:val="002E6945"/>
    <w:rsid w:val="003045B4"/>
    <w:rsid w:val="003153D9"/>
    <w:rsid w:val="00316D0E"/>
    <w:rsid w:val="00320B63"/>
    <w:rsid w:val="00325434"/>
    <w:rsid w:val="00333401"/>
    <w:rsid w:val="00334F65"/>
    <w:rsid w:val="003438B1"/>
    <w:rsid w:val="003469F2"/>
    <w:rsid w:val="00350F7A"/>
    <w:rsid w:val="00364914"/>
    <w:rsid w:val="00373A78"/>
    <w:rsid w:val="0037401C"/>
    <w:rsid w:val="003840DC"/>
    <w:rsid w:val="00395162"/>
    <w:rsid w:val="0039608A"/>
    <w:rsid w:val="003A45AE"/>
    <w:rsid w:val="003B1C53"/>
    <w:rsid w:val="003B2BB8"/>
    <w:rsid w:val="003B40D3"/>
    <w:rsid w:val="003B74A4"/>
    <w:rsid w:val="003D34FF"/>
    <w:rsid w:val="003D7C36"/>
    <w:rsid w:val="004009B4"/>
    <w:rsid w:val="00400B4C"/>
    <w:rsid w:val="00435282"/>
    <w:rsid w:val="004515AD"/>
    <w:rsid w:val="004545D7"/>
    <w:rsid w:val="00456F68"/>
    <w:rsid w:val="00461BFE"/>
    <w:rsid w:val="00470124"/>
    <w:rsid w:val="004711DC"/>
    <w:rsid w:val="004714BC"/>
    <w:rsid w:val="00472B9B"/>
    <w:rsid w:val="004759D5"/>
    <w:rsid w:val="00487C71"/>
    <w:rsid w:val="00491016"/>
    <w:rsid w:val="00495885"/>
    <w:rsid w:val="004A7289"/>
    <w:rsid w:val="004B54CA"/>
    <w:rsid w:val="004B6B85"/>
    <w:rsid w:val="004C28D2"/>
    <w:rsid w:val="004C2F5A"/>
    <w:rsid w:val="004C492E"/>
    <w:rsid w:val="004E0157"/>
    <w:rsid w:val="004E5CBF"/>
    <w:rsid w:val="004F045C"/>
    <w:rsid w:val="00502BB7"/>
    <w:rsid w:val="00503640"/>
    <w:rsid w:val="00507DD6"/>
    <w:rsid w:val="00536FFD"/>
    <w:rsid w:val="00544314"/>
    <w:rsid w:val="00550F41"/>
    <w:rsid w:val="00553F8C"/>
    <w:rsid w:val="005540F3"/>
    <w:rsid w:val="005602CB"/>
    <w:rsid w:val="0057770B"/>
    <w:rsid w:val="005778BD"/>
    <w:rsid w:val="00593DDB"/>
    <w:rsid w:val="00594677"/>
    <w:rsid w:val="005A1177"/>
    <w:rsid w:val="005A12A0"/>
    <w:rsid w:val="005B2C56"/>
    <w:rsid w:val="005B3D80"/>
    <w:rsid w:val="005B4636"/>
    <w:rsid w:val="005C2769"/>
    <w:rsid w:val="005C3AA9"/>
    <w:rsid w:val="005C6D67"/>
    <w:rsid w:val="005E0F5B"/>
    <w:rsid w:val="005E3639"/>
    <w:rsid w:val="005F2726"/>
    <w:rsid w:val="00611DDE"/>
    <w:rsid w:val="006162BD"/>
    <w:rsid w:val="00617AEA"/>
    <w:rsid w:val="00620873"/>
    <w:rsid w:val="00621FC5"/>
    <w:rsid w:val="00622A59"/>
    <w:rsid w:val="00631B86"/>
    <w:rsid w:val="00637B02"/>
    <w:rsid w:val="00643789"/>
    <w:rsid w:val="0065026A"/>
    <w:rsid w:val="006603BA"/>
    <w:rsid w:val="0066174C"/>
    <w:rsid w:val="00666A57"/>
    <w:rsid w:val="0068034F"/>
    <w:rsid w:val="00683A84"/>
    <w:rsid w:val="00694483"/>
    <w:rsid w:val="0069521B"/>
    <w:rsid w:val="00695DCE"/>
    <w:rsid w:val="006A19BC"/>
    <w:rsid w:val="006A4CE7"/>
    <w:rsid w:val="006B76CA"/>
    <w:rsid w:val="006C6A1F"/>
    <w:rsid w:val="006D0D53"/>
    <w:rsid w:val="006D567E"/>
    <w:rsid w:val="006E6891"/>
    <w:rsid w:val="0070093F"/>
    <w:rsid w:val="00702558"/>
    <w:rsid w:val="00717E9D"/>
    <w:rsid w:val="007316F5"/>
    <w:rsid w:val="00736B72"/>
    <w:rsid w:val="007423B0"/>
    <w:rsid w:val="007616D2"/>
    <w:rsid w:val="00766427"/>
    <w:rsid w:val="00766C6B"/>
    <w:rsid w:val="00766DB4"/>
    <w:rsid w:val="00766EEB"/>
    <w:rsid w:val="00770E1B"/>
    <w:rsid w:val="00770E61"/>
    <w:rsid w:val="00773FAC"/>
    <w:rsid w:val="00775627"/>
    <w:rsid w:val="00785261"/>
    <w:rsid w:val="00795378"/>
    <w:rsid w:val="0079758C"/>
    <w:rsid w:val="007A7521"/>
    <w:rsid w:val="007B0256"/>
    <w:rsid w:val="007B634D"/>
    <w:rsid w:val="007C0008"/>
    <w:rsid w:val="007C6E68"/>
    <w:rsid w:val="007C6FD1"/>
    <w:rsid w:val="007D18B6"/>
    <w:rsid w:val="007E0A92"/>
    <w:rsid w:val="007E6FC1"/>
    <w:rsid w:val="007F1A9C"/>
    <w:rsid w:val="007F7151"/>
    <w:rsid w:val="0080387C"/>
    <w:rsid w:val="00803955"/>
    <w:rsid w:val="00822795"/>
    <w:rsid w:val="0083177B"/>
    <w:rsid w:val="0085483A"/>
    <w:rsid w:val="00856383"/>
    <w:rsid w:val="00856664"/>
    <w:rsid w:val="00861213"/>
    <w:rsid w:val="0087190C"/>
    <w:rsid w:val="0087217F"/>
    <w:rsid w:val="00872AD6"/>
    <w:rsid w:val="00877756"/>
    <w:rsid w:val="00877841"/>
    <w:rsid w:val="00880424"/>
    <w:rsid w:val="008A10B6"/>
    <w:rsid w:val="008A19E6"/>
    <w:rsid w:val="008B7A0A"/>
    <w:rsid w:val="008D5703"/>
    <w:rsid w:val="008D7750"/>
    <w:rsid w:val="008E2B52"/>
    <w:rsid w:val="008E4B6C"/>
    <w:rsid w:val="008E53BC"/>
    <w:rsid w:val="008E7F66"/>
    <w:rsid w:val="0090660A"/>
    <w:rsid w:val="009077BA"/>
    <w:rsid w:val="00914417"/>
    <w:rsid w:val="009225F0"/>
    <w:rsid w:val="00922748"/>
    <w:rsid w:val="0093462C"/>
    <w:rsid w:val="0094188C"/>
    <w:rsid w:val="009463B6"/>
    <w:rsid w:val="00953795"/>
    <w:rsid w:val="009545EE"/>
    <w:rsid w:val="0096497E"/>
    <w:rsid w:val="00965E4A"/>
    <w:rsid w:val="00974189"/>
    <w:rsid w:val="00996B4A"/>
    <w:rsid w:val="00996F53"/>
    <w:rsid w:val="009A0473"/>
    <w:rsid w:val="009C6EA5"/>
    <w:rsid w:val="009C7226"/>
    <w:rsid w:val="009D7887"/>
    <w:rsid w:val="009E273C"/>
    <w:rsid w:val="009F4730"/>
    <w:rsid w:val="00A008BE"/>
    <w:rsid w:val="00A122E9"/>
    <w:rsid w:val="00A1589D"/>
    <w:rsid w:val="00A172C3"/>
    <w:rsid w:val="00A23E09"/>
    <w:rsid w:val="00A26C13"/>
    <w:rsid w:val="00A3141D"/>
    <w:rsid w:val="00A327D9"/>
    <w:rsid w:val="00A463F6"/>
    <w:rsid w:val="00A56385"/>
    <w:rsid w:val="00A654FE"/>
    <w:rsid w:val="00A815D3"/>
    <w:rsid w:val="00A8385E"/>
    <w:rsid w:val="00A9121A"/>
    <w:rsid w:val="00A9188C"/>
    <w:rsid w:val="00A958A0"/>
    <w:rsid w:val="00A95F7B"/>
    <w:rsid w:val="00AC123F"/>
    <w:rsid w:val="00AC62C9"/>
    <w:rsid w:val="00AD0314"/>
    <w:rsid w:val="00AE1F1C"/>
    <w:rsid w:val="00AF00AB"/>
    <w:rsid w:val="00AF60FD"/>
    <w:rsid w:val="00B04ED8"/>
    <w:rsid w:val="00B06F7C"/>
    <w:rsid w:val="00B104D1"/>
    <w:rsid w:val="00B109BE"/>
    <w:rsid w:val="00B11C37"/>
    <w:rsid w:val="00B12521"/>
    <w:rsid w:val="00B21D34"/>
    <w:rsid w:val="00B25857"/>
    <w:rsid w:val="00B47525"/>
    <w:rsid w:val="00B516F5"/>
    <w:rsid w:val="00B535F8"/>
    <w:rsid w:val="00B53E3F"/>
    <w:rsid w:val="00B56850"/>
    <w:rsid w:val="00B57284"/>
    <w:rsid w:val="00B57E87"/>
    <w:rsid w:val="00B77210"/>
    <w:rsid w:val="00B83053"/>
    <w:rsid w:val="00B91E3E"/>
    <w:rsid w:val="00B975B0"/>
    <w:rsid w:val="00BA2DB9"/>
    <w:rsid w:val="00BA40BB"/>
    <w:rsid w:val="00BB20E1"/>
    <w:rsid w:val="00BB2E7B"/>
    <w:rsid w:val="00BC4CC8"/>
    <w:rsid w:val="00BD0436"/>
    <w:rsid w:val="00BD3767"/>
    <w:rsid w:val="00BE2BCF"/>
    <w:rsid w:val="00BE7148"/>
    <w:rsid w:val="00BF59FC"/>
    <w:rsid w:val="00C07232"/>
    <w:rsid w:val="00C07275"/>
    <w:rsid w:val="00C274E0"/>
    <w:rsid w:val="00C44EC7"/>
    <w:rsid w:val="00C47DB5"/>
    <w:rsid w:val="00C52E26"/>
    <w:rsid w:val="00C7027E"/>
    <w:rsid w:val="00C747BF"/>
    <w:rsid w:val="00C754CA"/>
    <w:rsid w:val="00C84DD7"/>
    <w:rsid w:val="00C86FE0"/>
    <w:rsid w:val="00CA37A4"/>
    <w:rsid w:val="00CB3A2D"/>
    <w:rsid w:val="00CB4003"/>
    <w:rsid w:val="00CB4A8E"/>
    <w:rsid w:val="00CB4C7E"/>
    <w:rsid w:val="00CB5863"/>
    <w:rsid w:val="00CC0441"/>
    <w:rsid w:val="00CC21F7"/>
    <w:rsid w:val="00CC709E"/>
    <w:rsid w:val="00CD011F"/>
    <w:rsid w:val="00CE077F"/>
    <w:rsid w:val="00CE2A81"/>
    <w:rsid w:val="00CE7293"/>
    <w:rsid w:val="00CF3584"/>
    <w:rsid w:val="00CF5EEB"/>
    <w:rsid w:val="00D10AF5"/>
    <w:rsid w:val="00D112A6"/>
    <w:rsid w:val="00D214CC"/>
    <w:rsid w:val="00D21645"/>
    <w:rsid w:val="00D33AA8"/>
    <w:rsid w:val="00D56390"/>
    <w:rsid w:val="00D571EF"/>
    <w:rsid w:val="00D72CFF"/>
    <w:rsid w:val="00D937A1"/>
    <w:rsid w:val="00D95818"/>
    <w:rsid w:val="00D96339"/>
    <w:rsid w:val="00D96A95"/>
    <w:rsid w:val="00DA243A"/>
    <w:rsid w:val="00DA7122"/>
    <w:rsid w:val="00DB7A17"/>
    <w:rsid w:val="00DC1A11"/>
    <w:rsid w:val="00DC4040"/>
    <w:rsid w:val="00DC659E"/>
    <w:rsid w:val="00DD3A35"/>
    <w:rsid w:val="00DE6CDC"/>
    <w:rsid w:val="00DF1910"/>
    <w:rsid w:val="00DF1C3E"/>
    <w:rsid w:val="00DF4FA6"/>
    <w:rsid w:val="00DF7F92"/>
    <w:rsid w:val="00E05605"/>
    <w:rsid w:val="00E07262"/>
    <w:rsid w:val="00E16768"/>
    <w:rsid w:val="00E17EF8"/>
    <w:rsid w:val="00E2358B"/>
    <w:rsid w:val="00E2375B"/>
    <w:rsid w:val="00E2724F"/>
    <w:rsid w:val="00E273E4"/>
    <w:rsid w:val="00E414A3"/>
    <w:rsid w:val="00E470E1"/>
    <w:rsid w:val="00E503FD"/>
    <w:rsid w:val="00E54B3A"/>
    <w:rsid w:val="00E67C8D"/>
    <w:rsid w:val="00E73BEA"/>
    <w:rsid w:val="00E775DF"/>
    <w:rsid w:val="00E837FF"/>
    <w:rsid w:val="00E87058"/>
    <w:rsid w:val="00E95241"/>
    <w:rsid w:val="00EA333B"/>
    <w:rsid w:val="00EB0E47"/>
    <w:rsid w:val="00EC097C"/>
    <w:rsid w:val="00EE2EFD"/>
    <w:rsid w:val="00EE43A2"/>
    <w:rsid w:val="00F30AFE"/>
    <w:rsid w:val="00F31CDB"/>
    <w:rsid w:val="00F32E0C"/>
    <w:rsid w:val="00F4012A"/>
    <w:rsid w:val="00F40A45"/>
    <w:rsid w:val="00F445C3"/>
    <w:rsid w:val="00F8421A"/>
    <w:rsid w:val="00FA1445"/>
    <w:rsid w:val="00FA1989"/>
    <w:rsid w:val="00FA2498"/>
    <w:rsid w:val="00FA28B7"/>
    <w:rsid w:val="00FA31E0"/>
    <w:rsid w:val="00FA5687"/>
    <w:rsid w:val="00FC257C"/>
    <w:rsid w:val="00FC2F0D"/>
    <w:rsid w:val="00FC313C"/>
    <w:rsid w:val="00FE748E"/>
    <w:rsid w:val="00FF7538"/>
    <w:rsid w:val="00FF76A8"/>
    <w:rsid w:val="01401DB5"/>
    <w:rsid w:val="030EB518"/>
    <w:rsid w:val="03571100"/>
    <w:rsid w:val="0358ED1D"/>
    <w:rsid w:val="038AE025"/>
    <w:rsid w:val="03902360"/>
    <w:rsid w:val="04BB7F18"/>
    <w:rsid w:val="059D050C"/>
    <w:rsid w:val="05D9F103"/>
    <w:rsid w:val="0638F75E"/>
    <w:rsid w:val="091A38D2"/>
    <w:rsid w:val="0C57A299"/>
    <w:rsid w:val="0CE24F90"/>
    <w:rsid w:val="0D35ECF7"/>
    <w:rsid w:val="0D8694DA"/>
    <w:rsid w:val="0DC4263A"/>
    <w:rsid w:val="0E7742A5"/>
    <w:rsid w:val="0EBA405F"/>
    <w:rsid w:val="10A415FD"/>
    <w:rsid w:val="11D3203C"/>
    <w:rsid w:val="13591D05"/>
    <w:rsid w:val="17A5F03D"/>
    <w:rsid w:val="18FB3823"/>
    <w:rsid w:val="193F4449"/>
    <w:rsid w:val="19C27E74"/>
    <w:rsid w:val="1AEFAEFD"/>
    <w:rsid w:val="1BDAD5D7"/>
    <w:rsid w:val="1C57F9C3"/>
    <w:rsid w:val="1CAEBE10"/>
    <w:rsid w:val="1D093EFB"/>
    <w:rsid w:val="1DD08048"/>
    <w:rsid w:val="1DF4BEBB"/>
    <w:rsid w:val="1E88AC56"/>
    <w:rsid w:val="1EDB827C"/>
    <w:rsid w:val="1F2EAF43"/>
    <w:rsid w:val="215FE29B"/>
    <w:rsid w:val="2208028D"/>
    <w:rsid w:val="22E49F48"/>
    <w:rsid w:val="2300A522"/>
    <w:rsid w:val="242B2530"/>
    <w:rsid w:val="24DDC420"/>
    <w:rsid w:val="26CC1830"/>
    <w:rsid w:val="26E34EA8"/>
    <w:rsid w:val="28A5DFAC"/>
    <w:rsid w:val="297FBB9A"/>
    <w:rsid w:val="2A56D5F7"/>
    <w:rsid w:val="2B56A60B"/>
    <w:rsid w:val="2B626494"/>
    <w:rsid w:val="2C4BF5D8"/>
    <w:rsid w:val="2C5D5383"/>
    <w:rsid w:val="2C613F0E"/>
    <w:rsid w:val="2DCDCC45"/>
    <w:rsid w:val="33260ADC"/>
    <w:rsid w:val="335A26D7"/>
    <w:rsid w:val="3469BEE6"/>
    <w:rsid w:val="34E52C0D"/>
    <w:rsid w:val="3A1EED28"/>
    <w:rsid w:val="3A87EED0"/>
    <w:rsid w:val="3B9BADA2"/>
    <w:rsid w:val="3D3F470B"/>
    <w:rsid w:val="3DB7FE90"/>
    <w:rsid w:val="3DEB2D42"/>
    <w:rsid w:val="3EBFF26F"/>
    <w:rsid w:val="3EE0BCF7"/>
    <w:rsid w:val="3F4BDAE1"/>
    <w:rsid w:val="3FD8A7C4"/>
    <w:rsid w:val="4033B8EA"/>
    <w:rsid w:val="418C3239"/>
    <w:rsid w:val="42567690"/>
    <w:rsid w:val="42AA4985"/>
    <w:rsid w:val="436B5B66"/>
    <w:rsid w:val="4577CE06"/>
    <w:rsid w:val="49D41987"/>
    <w:rsid w:val="49EF6136"/>
    <w:rsid w:val="4A2E7CFD"/>
    <w:rsid w:val="4B6B612B"/>
    <w:rsid w:val="4CB95829"/>
    <w:rsid w:val="50C4DF0F"/>
    <w:rsid w:val="51E9CE9D"/>
    <w:rsid w:val="5311E2B3"/>
    <w:rsid w:val="539C73DA"/>
    <w:rsid w:val="5442C707"/>
    <w:rsid w:val="54AD0CAE"/>
    <w:rsid w:val="5513F908"/>
    <w:rsid w:val="5633B799"/>
    <w:rsid w:val="57900765"/>
    <w:rsid w:val="5792065A"/>
    <w:rsid w:val="58B8D7B2"/>
    <w:rsid w:val="5A8CA408"/>
    <w:rsid w:val="5B9E3453"/>
    <w:rsid w:val="5D6EDDD2"/>
    <w:rsid w:val="5DF8485F"/>
    <w:rsid w:val="5E16B7CC"/>
    <w:rsid w:val="6008F5E7"/>
    <w:rsid w:val="611FB9DD"/>
    <w:rsid w:val="623CE9F6"/>
    <w:rsid w:val="654FF9F0"/>
    <w:rsid w:val="6855F200"/>
    <w:rsid w:val="687F8108"/>
    <w:rsid w:val="693A036A"/>
    <w:rsid w:val="69BD6C64"/>
    <w:rsid w:val="6A12BE44"/>
    <w:rsid w:val="6A55C27D"/>
    <w:rsid w:val="6A6C25FB"/>
    <w:rsid w:val="6CBC0798"/>
    <w:rsid w:val="6D24148D"/>
    <w:rsid w:val="6FDDE128"/>
    <w:rsid w:val="70C399B6"/>
    <w:rsid w:val="70D89DCE"/>
    <w:rsid w:val="710A9669"/>
    <w:rsid w:val="722DD584"/>
    <w:rsid w:val="74B01F82"/>
    <w:rsid w:val="7597844C"/>
    <w:rsid w:val="759FDBF1"/>
    <w:rsid w:val="799238C8"/>
    <w:rsid w:val="79D5E14C"/>
    <w:rsid w:val="7A22DB9F"/>
    <w:rsid w:val="7C54F058"/>
    <w:rsid w:val="7CBBAC67"/>
    <w:rsid w:val="7D58DD4F"/>
    <w:rsid w:val="7E2800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14262"/>
  <w15:chartTrackingRefBased/>
  <w15:docId w15:val="{81303456-9876-4BEC-ADAC-11FB66A10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177"/>
    <w:pPr>
      <w:spacing w:before="80" w:after="80"/>
    </w:pPr>
    <w:rPr>
      <w:rFonts w:ascii="Montserrat" w:hAnsi="Montserrat"/>
    </w:rPr>
  </w:style>
  <w:style w:type="paragraph" w:styleId="Heading1">
    <w:name w:val="heading 1"/>
    <w:basedOn w:val="Normal"/>
    <w:next w:val="Normal"/>
    <w:link w:val="Heading1Char"/>
    <w:uiPriority w:val="9"/>
    <w:qFormat/>
    <w:rsid w:val="00334F65"/>
    <w:pPr>
      <w:spacing w:before="360" w:after="0"/>
      <w:contextualSpacing/>
      <w:outlineLvl w:val="0"/>
    </w:pPr>
    <w:rPr>
      <w:rFonts w:asciiTheme="majorHAnsi" w:eastAsiaTheme="majorEastAsia" w:hAnsiTheme="majorHAnsi" w:cstheme="majorBidi"/>
      <w:bCs/>
      <w:color w:val="136512" w:themeColor="accent1" w:themeShade="BF"/>
      <w:sz w:val="42"/>
      <w:szCs w:val="28"/>
    </w:rPr>
  </w:style>
  <w:style w:type="paragraph" w:styleId="Heading2">
    <w:name w:val="heading 2"/>
    <w:basedOn w:val="Normal"/>
    <w:next w:val="Normal"/>
    <w:link w:val="Heading2Char"/>
    <w:uiPriority w:val="9"/>
    <w:unhideWhenUsed/>
    <w:qFormat/>
    <w:rsid w:val="00BD0436"/>
    <w:pPr>
      <w:spacing w:before="200" w:after="0"/>
      <w:outlineLvl w:val="1"/>
    </w:pPr>
    <w:rPr>
      <w:rFonts w:asciiTheme="majorHAnsi" w:eastAsiaTheme="majorEastAsia" w:hAnsiTheme="majorHAnsi" w:cstheme="majorBidi"/>
      <w:bCs/>
      <w:color w:val="0D4AC4" w:themeColor="accent3" w:themeShade="BF"/>
      <w:sz w:val="32"/>
      <w:szCs w:val="26"/>
    </w:rPr>
  </w:style>
  <w:style w:type="paragraph" w:styleId="Heading3">
    <w:name w:val="heading 3"/>
    <w:basedOn w:val="Normal"/>
    <w:next w:val="Normal"/>
    <w:link w:val="Heading3Char"/>
    <w:uiPriority w:val="9"/>
    <w:unhideWhenUsed/>
    <w:qFormat/>
    <w:rsid w:val="00DC1A11"/>
    <w:pPr>
      <w:spacing w:before="200" w:after="0" w:line="271" w:lineRule="auto"/>
      <w:outlineLvl w:val="2"/>
    </w:pPr>
    <w:rPr>
      <w:rFonts w:asciiTheme="majorHAnsi" w:eastAsiaTheme="majorEastAsia" w:hAnsiTheme="majorHAnsi" w:cstheme="majorBidi"/>
      <w:bCs/>
      <w:color w:val="9618A3" w:themeColor="accent2" w:themeShade="BF"/>
      <w:sz w:val="28"/>
    </w:rPr>
  </w:style>
  <w:style w:type="paragraph" w:styleId="Heading4">
    <w:name w:val="heading 4"/>
    <w:basedOn w:val="Normal"/>
    <w:next w:val="Normal"/>
    <w:link w:val="Heading4Char"/>
    <w:uiPriority w:val="9"/>
    <w:unhideWhenUsed/>
    <w:qFormat/>
    <w:rsid w:val="00DC1A11"/>
    <w:pPr>
      <w:spacing w:before="200" w:after="0"/>
      <w:outlineLvl w:val="3"/>
    </w:pPr>
    <w:rPr>
      <w:rFonts w:asciiTheme="majorHAnsi" w:eastAsiaTheme="majorEastAsia" w:hAnsiTheme="majorHAnsi" w:cstheme="majorBidi"/>
      <w:bCs/>
      <w:iCs/>
      <w:color w:val="4F4F4F" w:themeColor="text2"/>
      <w:sz w:val="28"/>
    </w:rPr>
  </w:style>
  <w:style w:type="paragraph" w:styleId="Heading5">
    <w:name w:val="heading 5"/>
    <w:basedOn w:val="Normal"/>
    <w:next w:val="Normal"/>
    <w:link w:val="Heading5Char"/>
    <w:uiPriority w:val="9"/>
    <w:unhideWhenUsed/>
    <w:qFormat/>
    <w:rsid w:val="00DC1A11"/>
    <w:pPr>
      <w:spacing w:before="200" w:after="0"/>
      <w:outlineLvl w:val="4"/>
    </w:pPr>
    <w:rPr>
      <w:rFonts w:eastAsiaTheme="majorEastAsia" w:cstheme="majorBidi"/>
      <w:b/>
      <w:bCs/>
      <w:color w:val="4F4F4F" w:themeColor="text2"/>
      <w:sz w:val="24"/>
    </w:rPr>
  </w:style>
  <w:style w:type="paragraph" w:styleId="Heading6">
    <w:name w:val="heading 6"/>
    <w:basedOn w:val="Normal"/>
    <w:next w:val="Normal"/>
    <w:link w:val="Heading6Char"/>
    <w:uiPriority w:val="9"/>
    <w:unhideWhenUsed/>
    <w:qFormat/>
    <w:rsid w:val="00DC1A11"/>
    <w:pPr>
      <w:spacing w:after="0" w:line="271" w:lineRule="auto"/>
      <w:outlineLvl w:val="5"/>
    </w:pPr>
    <w:rPr>
      <w:rFonts w:eastAsiaTheme="majorEastAsia" w:cstheme="majorBidi"/>
      <w:b/>
      <w:bCs/>
      <w:i/>
      <w:iCs/>
      <w:color w:val="4F4F4F" w:themeColor="text2"/>
      <w:sz w:val="24"/>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F65"/>
    <w:rPr>
      <w:rFonts w:asciiTheme="majorHAnsi" w:eastAsiaTheme="majorEastAsia" w:hAnsiTheme="majorHAnsi" w:cstheme="majorBidi"/>
      <w:bCs/>
      <w:color w:val="136512" w:themeColor="accent1" w:themeShade="BF"/>
      <w:sz w:val="42"/>
      <w:szCs w:val="28"/>
    </w:rPr>
  </w:style>
  <w:style w:type="character" w:customStyle="1" w:styleId="Heading2Char">
    <w:name w:val="Heading 2 Char"/>
    <w:basedOn w:val="DefaultParagraphFont"/>
    <w:link w:val="Heading2"/>
    <w:uiPriority w:val="9"/>
    <w:rsid w:val="00BD0436"/>
    <w:rPr>
      <w:rFonts w:asciiTheme="majorHAnsi" w:eastAsiaTheme="majorEastAsia" w:hAnsiTheme="majorHAnsi" w:cstheme="majorBidi"/>
      <w:bCs/>
      <w:color w:val="0D4AC4" w:themeColor="accent3" w:themeShade="BF"/>
      <w:sz w:val="32"/>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C1A11"/>
    <w:rPr>
      <w:rFonts w:asciiTheme="majorHAnsi" w:eastAsiaTheme="majorEastAsia" w:hAnsiTheme="majorHAnsi" w:cstheme="majorBidi"/>
      <w:bCs/>
      <w:color w:val="9618A3" w:themeColor="accent2" w:themeShade="BF"/>
      <w:sz w:val="28"/>
    </w:rPr>
  </w:style>
  <w:style w:type="character" w:customStyle="1" w:styleId="Heading4Char">
    <w:name w:val="Heading 4 Char"/>
    <w:basedOn w:val="DefaultParagraphFont"/>
    <w:link w:val="Heading4"/>
    <w:uiPriority w:val="9"/>
    <w:rsid w:val="00DC1A11"/>
    <w:rPr>
      <w:rFonts w:asciiTheme="majorHAnsi" w:eastAsiaTheme="majorEastAsia" w:hAnsiTheme="majorHAnsi" w:cstheme="majorBidi"/>
      <w:bCs/>
      <w:iCs/>
      <w:color w:val="4F4F4F" w:themeColor="text2"/>
      <w:sz w:val="28"/>
    </w:rPr>
  </w:style>
  <w:style w:type="character" w:customStyle="1" w:styleId="Heading5Char">
    <w:name w:val="Heading 5 Char"/>
    <w:basedOn w:val="DefaultParagraphFont"/>
    <w:link w:val="Heading5"/>
    <w:uiPriority w:val="9"/>
    <w:rsid w:val="00DC1A11"/>
    <w:rPr>
      <w:rFonts w:ascii="Montserrat" w:eastAsiaTheme="majorEastAsia" w:hAnsi="Montserrat" w:cstheme="majorBidi"/>
      <w:b/>
      <w:bCs/>
      <w:color w:val="4F4F4F" w:themeColor="text2"/>
      <w:sz w:val="24"/>
    </w:rPr>
  </w:style>
  <w:style w:type="character" w:customStyle="1" w:styleId="Heading6Char">
    <w:name w:val="Heading 6 Char"/>
    <w:basedOn w:val="DefaultParagraphFont"/>
    <w:link w:val="Heading6"/>
    <w:uiPriority w:val="9"/>
    <w:rsid w:val="00DC1A11"/>
    <w:rPr>
      <w:rFonts w:ascii="Montserrat" w:eastAsiaTheme="majorEastAsia" w:hAnsi="Montserrat" w:cstheme="majorBidi"/>
      <w:b/>
      <w:bCs/>
      <w:i/>
      <w:iCs/>
      <w:color w:val="4F4F4F" w:themeColor="text2"/>
      <w:sz w:val="24"/>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9463B6"/>
    <w:pPr>
      <w:spacing w:after="160"/>
    </w:pPr>
    <w:rPr>
      <w:rFonts w:asciiTheme="majorHAnsi" w:eastAsiaTheme="majorEastAsia" w:hAnsiTheme="majorHAnsi" w:cstheme="majorBidi"/>
      <w:i/>
      <w:iCs/>
      <w:color w:val="4F4F4F" w:themeColor="text2"/>
      <w:spacing w:val="13"/>
      <w:sz w:val="32"/>
      <w:szCs w:val="24"/>
    </w:rPr>
  </w:style>
  <w:style w:type="character" w:customStyle="1" w:styleId="SubtitleChar">
    <w:name w:val="Subtitle Char"/>
    <w:basedOn w:val="DefaultParagraphFont"/>
    <w:link w:val="Subtitle"/>
    <w:uiPriority w:val="11"/>
    <w:rsid w:val="009463B6"/>
    <w:rPr>
      <w:rFonts w:asciiTheme="majorHAnsi" w:eastAsiaTheme="majorEastAsia" w:hAnsiTheme="majorHAnsi" w:cstheme="majorBidi"/>
      <w:i/>
      <w:iCs/>
      <w:color w:val="4F4F4F" w:themeColor="text2"/>
      <w:spacing w:val="13"/>
      <w:sz w:val="32"/>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C52E26"/>
    <w:pPr>
      <w:numPr>
        <w:numId w:val="2"/>
      </w:numPr>
      <w:ind w:right="357"/>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customStyle="1" w:styleId="Summary">
    <w:name w:val="Summary"/>
    <w:basedOn w:val="Normal"/>
    <w:link w:val="SummaryChar"/>
    <w:qFormat/>
    <w:rsid w:val="00DA7122"/>
    <w:pPr>
      <w:spacing w:before="120" w:after="320"/>
    </w:pPr>
    <w:rPr>
      <w:b/>
      <w:color w:val="4F4F4F" w:themeColor="text2"/>
    </w:rPr>
  </w:style>
  <w:style w:type="character" w:customStyle="1" w:styleId="SummaryChar">
    <w:name w:val="Summary Char"/>
    <w:basedOn w:val="DefaultParagraphFont"/>
    <w:link w:val="Summary"/>
    <w:rsid w:val="00DA7122"/>
    <w:rPr>
      <w:rFonts w:ascii="Montserrat" w:hAnsi="Montserrat"/>
      <w:b/>
      <w:color w:val="4F4F4F" w:themeColor="text2"/>
    </w:rPr>
  </w:style>
  <w:style w:type="character" w:styleId="PlaceholderText">
    <w:name w:val="Placeholder Text"/>
    <w:basedOn w:val="DefaultParagraphFont"/>
    <w:uiPriority w:val="99"/>
    <w:semiHidden/>
    <w:rsid w:val="001429E3"/>
    <w:rPr>
      <w:color w:val="666666"/>
    </w:rPr>
  </w:style>
  <w:style w:type="paragraph" w:customStyle="1" w:styleId="Tableorimagenote">
    <w:name w:val="Table or image note"/>
    <w:basedOn w:val="Normal"/>
    <w:link w:val="TableorimagenoteChar"/>
    <w:qFormat/>
    <w:rsid w:val="00770E61"/>
    <w:rPr>
      <w:color w:val="4F4F4F" w:themeColor="text2"/>
      <w:sz w:val="19"/>
    </w:rPr>
  </w:style>
  <w:style w:type="character" w:customStyle="1" w:styleId="TableorimagenoteChar">
    <w:name w:val="Table or image note Char"/>
    <w:basedOn w:val="DefaultParagraphFont"/>
    <w:link w:val="Tableorimagenote"/>
    <w:rsid w:val="00770E61"/>
    <w:rPr>
      <w:rFonts w:ascii="Montserrat" w:hAnsi="Montserrat"/>
      <w:color w:val="4F4F4F" w:themeColor="text2"/>
      <w:sz w:val="19"/>
    </w:rPr>
  </w:style>
  <w:style w:type="paragraph" w:customStyle="1" w:styleId="Focusbox">
    <w:name w:val="Focus box"/>
    <w:basedOn w:val="Tableorimagenote"/>
    <w:link w:val="FocusboxChar"/>
    <w:qFormat/>
    <w:rsid w:val="0015658D"/>
    <w:pPr>
      <w:pBdr>
        <w:top w:val="single" w:sz="48" w:space="1" w:color="EEEEEE"/>
        <w:left w:val="single" w:sz="48" w:space="4" w:color="EEEEEE"/>
        <w:bottom w:val="single" w:sz="48" w:space="1" w:color="EEEEEE"/>
        <w:right w:val="single" w:sz="48" w:space="4" w:color="EEEEEE"/>
      </w:pBdr>
      <w:shd w:val="clear" w:color="auto" w:fill="EEEEEE"/>
      <w:spacing w:line="264" w:lineRule="auto"/>
    </w:pPr>
    <w:rPr>
      <w:color w:val="000000" w:themeColor="text1"/>
      <w:sz w:val="22"/>
    </w:rPr>
  </w:style>
  <w:style w:type="character" w:customStyle="1" w:styleId="FocusboxChar">
    <w:name w:val="Focus box Char"/>
    <w:basedOn w:val="TableorimagenoteChar"/>
    <w:link w:val="Focusbox"/>
    <w:rsid w:val="0015658D"/>
    <w:rPr>
      <w:rFonts w:ascii="Montserrat" w:hAnsi="Montserrat"/>
      <w:color w:val="000000" w:themeColor="text1"/>
      <w:sz w:val="19"/>
      <w:shd w:val="clear" w:color="auto" w:fill="EEEEEE"/>
    </w:rPr>
  </w:style>
  <w:style w:type="table" w:styleId="PlainTable5">
    <w:name w:val="Plain Table 5"/>
    <w:basedOn w:val="TableNormal"/>
    <w:uiPriority w:val="45"/>
    <w:rsid w:val="00502B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4C2F5A"/>
    <w:rPr>
      <w:sz w:val="16"/>
      <w:szCs w:val="16"/>
    </w:rPr>
  </w:style>
  <w:style w:type="paragraph" w:styleId="CommentText">
    <w:name w:val="annotation text"/>
    <w:basedOn w:val="Normal"/>
    <w:link w:val="CommentTextChar"/>
    <w:uiPriority w:val="99"/>
    <w:unhideWhenUsed/>
    <w:rsid w:val="004C2F5A"/>
    <w:pPr>
      <w:spacing w:before="240" w:after="240" w:line="240" w:lineRule="auto"/>
    </w:pPr>
    <w:rPr>
      <w:rFonts w:asciiTheme="minorHAnsi" w:eastAsia="Times New Roman" w:hAnsiTheme="minorHAnsi" w:cs="Arial"/>
      <w:kern w:val="0"/>
      <w:sz w:val="20"/>
      <w:szCs w:val="20"/>
      <w:lang w:eastAsia="en-AU"/>
      <w14:ligatures w14:val="none"/>
    </w:rPr>
  </w:style>
  <w:style w:type="character" w:customStyle="1" w:styleId="CommentTextChar">
    <w:name w:val="Comment Text Char"/>
    <w:basedOn w:val="DefaultParagraphFont"/>
    <w:link w:val="CommentText"/>
    <w:uiPriority w:val="99"/>
    <w:rsid w:val="004C2F5A"/>
    <w:rPr>
      <w:rFonts w:eastAsia="Times New Roman" w:cs="Arial"/>
      <w:kern w:val="0"/>
      <w:sz w:val="20"/>
      <w:szCs w:val="20"/>
      <w:lang w:eastAsia="en-AU"/>
      <w14:ligatures w14:val="none"/>
    </w:rPr>
  </w:style>
  <w:style w:type="paragraph" w:styleId="Revision">
    <w:name w:val="Revision"/>
    <w:hidden/>
    <w:uiPriority w:val="99"/>
    <w:semiHidden/>
    <w:rsid w:val="004C2F5A"/>
    <w:pPr>
      <w:spacing w:after="0" w:line="240" w:lineRule="auto"/>
    </w:pPr>
    <w:rPr>
      <w:rFonts w:ascii="Montserrat" w:hAnsi="Montserrat"/>
    </w:rPr>
  </w:style>
  <w:style w:type="paragraph" w:styleId="CommentSubject">
    <w:name w:val="annotation subject"/>
    <w:basedOn w:val="CommentText"/>
    <w:next w:val="CommentText"/>
    <w:link w:val="CommentSubjectChar"/>
    <w:uiPriority w:val="99"/>
    <w:semiHidden/>
    <w:unhideWhenUsed/>
    <w:rsid w:val="00023C74"/>
    <w:pPr>
      <w:spacing w:before="80" w:after="80"/>
    </w:pPr>
    <w:rPr>
      <w:rFonts w:ascii="Montserrat" w:eastAsiaTheme="minorHAnsi" w:hAnsi="Montserrat" w:cstheme="minorBidi"/>
      <w:b/>
      <w:bCs/>
      <w:kern w:val="2"/>
      <w:lang w:eastAsia="en-US"/>
      <w14:ligatures w14:val="standardContextual"/>
    </w:rPr>
  </w:style>
  <w:style w:type="character" w:customStyle="1" w:styleId="CommentSubjectChar">
    <w:name w:val="Comment Subject Char"/>
    <w:basedOn w:val="CommentTextChar"/>
    <w:link w:val="CommentSubject"/>
    <w:uiPriority w:val="99"/>
    <w:semiHidden/>
    <w:rsid w:val="00023C74"/>
    <w:rPr>
      <w:rFonts w:ascii="Montserrat" w:eastAsia="Times New Roman" w:hAnsi="Montserrat" w:cs="Arial"/>
      <w:b/>
      <w:bCs/>
      <w:kern w:val="0"/>
      <w:sz w:val="20"/>
      <w:szCs w:val="20"/>
      <w:lang w:eastAsia="en-AU"/>
      <w14:ligatures w14:val="none"/>
    </w:rPr>
  </w:style>
  <w:style w:type="character" w:styleId="Hyperlink">
    <w:name w:val="Hyperlink"/>
    <w:basedOn w:val="DefaultParagraphFont"/>
    <w:uiPriority w:val="99"/>
    <w:unhideWhenUsed/>
    <w:rsid w:val="00766EEB"/>
    <w:rPr>
      <w:color w:val="0563C1" w:themeColor="hyperlink"/>
      <w:u w:val="single"/>
    </w:rPr>
  </w:style>
  <w:style w:type="character" w:customStyle="1" w:styleId="UnresolvedMention1">
    <w:name w:val="Unresolved Mention1"/>
    <w:basedOn w:val="DefaultParagraphFont"/>
    <w:uiPriority w:val="99"/>
    <w:semiHidden/>
    <w:unhideWhenUsed/>
    <w:rsid w:val="00766E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dda.gov.au/about/"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0056\Desktop\NDDA%20A4%20Factsheet%20Template.dotx" TargetMode="External"/></Relationships>
</file>

<file path=word/theme/theme1.xml><?xml version="1.0" encoding="utf-8"?>
<a:theme xmlns:a="http://schemas.openxmlformats.org/drawingml/2006/main" name="Office Theme">
  <a:themeElements>
    <a:clrScheme name="NDDA">
      <a:dk1>
        <a:sysClr val="windowText" lastClr="000000"/>
      </a:dk1>
      <a:lt1>
        <a:sysClr val="window" lastClr="FFFFFF"/>
      </a:lt1>
      <a:dk2>
        <a:srgbClr val="4F4F4F"/>
      </a:dk2>
      <a:lt2>
        <a:srgbClr val="E7E6E6"/>
      </a:lt2>
      <a:accent1>
        <a:srgbClr val="1A8819"/>
      </a:accent1>
      <a:accent2>
        <a:srgbClr val="C920DB"/>
      </a:accent2>
      <a:accent3>
        <a:srgbClr val="296BF0"/>
      </a:accent3>
      <a:accent4>
        <a:srgbClr val="E4295D"/>
      </a:accent4>
      <a:accent5>
        <a:srgbClr val="EA2638"/>
      </a:accent5>
      <a:accent6>
        <a:srgbClr val="F86C26"/>
      </a:accent6>
      <a:hlink>
        <a:srgbClr val="0563C1"/>
      </a:hlink>
      <a:folHlink>
        <a:srgbClr val="954F72"/>
      </a:folHlink>
    </a:clrScheme>
    <a:fontScheme name="NDDA">
      <a:majorFont>
        <a:latin typeface="Montserrat SemiBold"/>
        <a:ea typeface=""/>
        <a:cs typeface=""/>
      </a:majorFont>
      <a:minorFont>
        <a:latin typeface="Montserra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D3AF3A4D8BCC45A23BBBA84DD8AC0C" ma:contentTypeVersion="17" ma:contentTypeDescription="Create a new document." ma:contentTypeScope="" ma:versionID="820bdec1ff2419ed2f3f9f1971ac8496">
  <xsd:schema xmlns:xsd="http://www.w3.org/2001/XMLSchema" xmlns:xs="http://www.w3.org/2001/XMLSchema" xmlns:p="http://schemas.microsoft.com/office/2006/metadata/properties" xmlns:ns2="be3cd478-9a4f-48aa-9f95-5e2bd18988bf" xmlns:ns3="a65d168f-33ce-47c3-9968-ff18bef2dabb" targetNamespace="http://schemas.microsoft.com/office/2006/metadata/properties" ma:root="true" ma:fieldsID="99f4d57157d6486093a5b0bdf3efb6c7" ns2:_="" ns3:_="">
    <xsd:import namespace="be3cd478-9a4f-48aa-9f95-5e2bd18988bf"/>
    <xsd:import namespace="a65d168f-33ce-47c3-9968-ff18bef2da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Joh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cd478-9a4f-48aa-9f95-5e2bd1898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ce23699-d321-44ed-a20c-4c4d0d22f64c"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John" ma:index="24" nillable="true" ma:displayName="John" ma:format="Dropdown" ma:list="UserInfo" ma:SharePointGroup="0" ma:internalName="Joh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5d168f-33ce-47c3-9968-ff18bef2dab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c706862-0d0f-469a-b254-aacc928e9663}" ma:internalName="TaxCatchAll" ma:showField="CatchAllData" ma:web="a65d168f-33ce-47c3-9968-ff18bef2da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e3cd478-9a4f-48aa-9f95-5e2bd18988bf">
      <Terms xmlns="http://schemas.microsoft.com/office/infopath/2007/PartnerControls"/>
    </lcf76f155ced4ddcb4097134ff3c332f>
    <TaxCatchAll xmlns="a65d168f-33ce-47c3-9968-ff18bef2dabb" xsi:nil="true"/>
    <John xmlns="be3cd478-9a4f-48aa-9f95-5e2bd18988bf">
      <UserInfo>
        <DisplayName/>
        <AccountId xsi:nil="true"/>
        <AccountType/>
      </UserInfo>
    </John>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4B6D32-3CB2-4D34-AC9E-B5760F5D4B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cd478-9a4f-48aa-9f95-5e2bd18988bf"/>
    <ds:schemaRef ds:uri="a65d168f-33ce-47c3-9968-ff18bef2d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B46030-7098-4BA3-B245-3E8D35EDD6FC}">
  <ds:schemaRefs>
    <ds:schemaRef ds:uri="http://schemas.openxmlformats.org/officeDocument/2006/bibliography"/>
  </ds:schemaRefs>
</ds:datastoreItem>
</file>

<file path=customXml/itemProps3.xml><?xml version="1.0" encoding="utf-8"?>
<ds:datastoreItem xmlns:ds="http://schemas.openxmlformats.org/officeDocument/2006/customXml" ds:itemID="{694DD0E4-49E8-42FF-BC44-7EC8131DA234}">
  <ds:schemaRefs>
    <ds:schemaRef ds:uri="http://schemas.microsoft.com/office/2006/metadata/properties"/>
    <ds:schemaRef ds:uri="http://schemas.microsoft.com/office/infopath/2007/PartnerControls"/>
    <ds:schemaRef ds:uri="be3cd478-9a4f-48aa-9f95-5e2bd18988bf"/>
    <ds:schemaRef ds:uri="a65d168f-33ce-47c3-9968-ff18bef2dabb"/>
  </ds:schemaRefs>
</ds:datastoreItem>
</file>

<file path=customXml/itemProps4.xml><?xml version="1.0" encoding="utf-8"?>
<ds:datastoreItem xmlns:ds="http://schemas.openxmlformats.org/officeDocument/2006/customXml" ds:itemID="{CC0A5DA3-1051-4961-BD78-3723A4CFF3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NDDA A4 Factsheet Template.dotx</Template>
  <TotalTime>50</TotalTime>
  <Pages>2</Pages>
  <Words>307</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قياس الإعاقة في "أصول بيانات الإعاقة الوطنية"</vt:lpstr>
    </vt:vector>
  </TitlesOfParts>
  <Company>Department of Social Services</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قياس الإعاقة في "أصول بيانات الإعاقة الوطنية"</dc:title>
  <dc:creator>Department of Social Services</dc:creator>
  <cp:keywords>[SEC=OFFICIAL]</cp:keywords>
  <cp:lastModifiedBy>Thom Kiorgaard</cp:lastModifiedBy>
  <cp:revision>11</cp:revision>
  <cp:lastPrinted>2024-11-17T23:13:00Z</cp:lastPrinted>
  <dcterms:created xsi:type="dcterms:W3CDTF">2024-11-04T03:29:00Z</dcterms:created>
  <dcterms:modified xsi:type="dcterms:W3CDTF">2024-11-19T02:12:00Z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0x01010018D3AF3A4D8BCC45A23BBBA84DD8AC0C</vt:lpwstr>
  </property>
  <property fmtid="{D5CDD505-2E9C-101B-9397-08002B2CF9AE}" pid="3" name="MediaServiceImageTags">
    <vt:lpwstr/>
  </property>
  <property fmtid="{D5CDD505-2E9C-101B-9397-08002B2CF9AE}" pid="4" name="MSIP_Label_c8e5a7ee-c283-40b0-98eb-fa437df4c031_ActionId">
    <vt:lpwstr>a3626134-7de8-41b5-b9af-2d36170178fb</vt:lpwstr>
  </property>
  <property fmtid="{D5CDD505-2E9C-101B-9397-08002B2CF9AE}" pid="5" name="MSIP_Label_c8e5a7ee-c283-40b0-98eb-fa437df4c031_ContentBits">
    <vt:lpwstr>0</vt:lpwstr>
  </property>
  <property fmtid="{D5CDD505-2E9C-101B-9397-08002B2CF9AE}" pid="6" name="MSIP_Label_c8e5a7ee-c283-40b0-98eb-fa437df4c031_Enabled">
    <vt:lpwstr>true</vt:lpwstr>
  </property>
  <property fmtid="{D5CDD505-2E9C-101B-9397-08002B2CF9AE}" pid="7" name="MSIP_Label_c8e5a7ee-c283-40b0-98eb-fa437df4c031_Method">
    <vt:lpwstr>Privileged</vt:lpwstr>
  </property>
  <property fmtid="{D5CDD505-2E9C-101B-9397-08002B2CF9AE}" pid="8" name="MSIP_Label_c8e5a7ee-c283-40b0-98eb-fa437df4c031_Name">
    <vt:lpwstr>OFFICIAL</vt:lpwstr>
  </property>
  <property fmtid="{D5CDD505-2E9C-101B-9397-08002B2CF9AE}" pid="9" name="MSIP_Label_c8e5a7ee-c283-40b0-98eb-fa437df4c031_SetDate">
    <vt:lpwstr>2024-10-16T00:03:34Z</vt:lpwstr>
  </property>
  <property fmtid="{D5CDD505-2E9C-101B-9397-08002B2CF9AE}" pid="10" name="MSIP_Label_c8e5a7ee-c283-40b0-98eb-fa437df4c031_SiteId">
    <vt:lpwstr>34cdb737-c4fa-4c21-9a34-88ac2d721f88</vt:lpwstr>
  </property>
  <property fmtid="{D5CDD505-2E9C-101B-9397-08002B2CF9AE}" pid="11" name="MSIP_Label_eb34d90b-fc41-464d-af60-f74d721d0790_ActionId">
    <vt:lpwstr>2f8ff0eaa1de419fb80a8ac77f2e7595</vt:lpwstr>
  </property>
  <property fmtid="{D5CDD505-2E9C-101B-9397-08002B2CF9AE}" pid="12" name="MSIP_Label_eb34d90b-fc41-464d-af60-f74d721d0790_ContentBits">
    <vt:lpwstr>0</vt:lpwstr>
  </property>
  <property fmtid="{D5CDD505-2E9C-101B-9397-08002B2CF9AE}" pid="13" name="MSIP_Label_eb34d90b-fc41-464d-af60-f74d721d0790_Enabled">
    <vt:lpwstr>true</vt:lpwstr>
  </property>
  <property fmtid="{D5CDD505-2E9C-101B-9397-08002B2CF9AE}" pid="14" name="MSIP_Label_eb34d90b-fc41-464d-af60-f74d721d0790_Method">
    <vt:lpwstr>Privileged</vt:lpwstr>
  </property>
  <property fmtid="{D5CDD505-2E9C-101B-9397-08002B2CF9AE}" pid="15" name="MSIP_Label_eb34d90b-fc41-464d-af60-f74d721d0790_Name">
    <vt:lpwstr>OFFICIAL</vt:lpwstr>
  </property>
  <property fmtid="{D5CDD505-2E9C-101B-9397-08002B2CF9AE}" pid="16" name="MSIP_Label_eb34d90b-fc41-464d-af60-f74d721d0790_SetDate">
    <vt:lpwstr>2024-09-23T00:07:04Z</vt:lpwstr>
  </property>
  <property fmtid="{D5CDD505-2E9C-101B-9397-08002B2CF9AE}" pid="17" name="MSIP_Label_eb34d90b-fc41-464d-af60-f74d721d0790_SiteId">
    <vt:lpwstr>61e36dd1-ca6e-4d61-aa0a-2b4eb88317a3</vt:lpwstr>
  </property>
  <property fmtid="{D5CDD505-2E9C-101B-9397-08002B2CF9AE}" pid="18" name="PMHMAC">
    <vt:lpwstr>v=2022.1;a=SHA256;h=1441F141AE57323270714C185CCE9A5E9A3D12351B8FD3FF7D67CC2C1D2351BA</vt:lpwstr>
  </property>
  <property fmtid="{D5CDD505-2E9C-101B-9397-08002B2CF9AE}" pid="19" name="PMUuid">
    <vt:lpwstr>v=2022.2;d=gov.au;g=46DD6D7C-8107-577B-BC6E-F348953B2E44</vt:lpwstr>
  </property>
  <property fmtid="{D5CDD505-2E9C-101B-9397-08002B2CF9AE}" pid="20" name="PM_Caveats_Count">
    <vt:lpwstr>0</vt:lpwstr>
  </property>
  <property fmtid="{D5CDD505-2E9C-101B-9397-08002B2CF9AE}" pid="21" name="PM_Display">
    <vt:lpwstr>OFFICIAL</vt:lpwstr>
  </property>
  <property fmtid="{D5CDD505-2E9C-101B-9397-08002B2CF9AE}" pid="22" name="PM_DisplayValueSecClassificationWithQualifier">
    <vt:lpwstr>OFFICIAL</vt:lpwstr>
  </property>
  <property fmtid="{D5CDD505-2E9C-101B-9397-08002B2CF9AE}" pid="23" name="PM_Hash_Salt">
    <vt:lpwstr>46DB98EB8AC48177A3B46B8410804FC1</vt:lpwstr>
  </property>
  <property fmtid="{D5CDD505-2E9C-101B-9397-08002B2CF9AE}" pid="24" name="PM_Hash_Salt_Prev">
    <vt:lpwstr>A4138B0E351A1CCD53E89C4DA538EEA4</vt:lpwstr>
  </property>
  <property fmtid="{D5CDD505-2E9C-101B-9397-08002B2CF9AE}" pid="25" name="PM_Hash_SHA1">
    <vt:lpwstr>2089822DD991263333A466E5E8559D8D83288F3B</vt:lpwstr>
  </property>
  <property fmtid="{D5CDD505-2E9C-101B-9397-08002B2CF9AE}" pid="26" name="PM_Hash_Version">
    <vt:lpwstr>2022.1</vt:lpwstr>
  </property>
  <property fmtid="{D5CDD505-2E9C-101B-9397-08002B2CF9AE}" pid="27" name="PM_InsertionValue">
    <vt:lpwstr>OFFICIAL</vt:lpwstr>
  </property>
  <property fmtid="{D5CDD505-2E9C-101B-9397-08002B2CF9AE}" pid="28" name="PM_Markers">
    <vt:lpwstr/>
  </property>
  <property fmtid="{D5CDD505-2E9C-101B-9397-08002B2CF9AE}" pid="29" name="PM_Namespace">
    <vt:lpwstr>gov.au</vt:lpwstr>
  </property>
  <property fmtid="{D5CDD505-2E9C-101B-9397-08002B2CF9AE}" pid="30" name="PM_Note">
    <vt:lpwstr/>
  </property>
  <property fmtid="{D5CDD505-2E9C-101B-9397-08002B2CF9AE}" pid="31" name="PM_Originating_FileId">
    <vt:lpwstr>53854BE383C94CD78FA0EC9A27AE3ED1</vt:lpwstr>
  </property>
  <property fmtid="{D5CDD505-2E9C-101B-9397-08002B2CF9AE}" pid="32" name="PM_OriginationTimeStamp">
    <vt:lpwstr>2024-09-23T00:07:04Z</vt:lpwstr>
  </property>
  <property fmtid="{D5CDD505-2E9C-101B-9397-08002B2CF9AE}" pid="33" name="PM_OriginatorDomainName_SHA256">
    <vt:lpwstr>E83A2A66C4061446A7E3732E8D44762184B6B377D962B96C83DC624302585857</vt:lpwstr>
  </property>
  <property fmtid="{D5CDD505-2E9C-101B-9397-08002B2CF9AE}" pid="34" name="PM_OriginatorUserAccountName_SHA256">
    <vt:lpwstr>5D29DC85CDA736951EB0115B9F234C83A8F29F9EB4140E87590980C5DF8237CE</vt:lpwstr>
  </property>
  <property fmtid="{D5CDD505-2E9C-101B-9397-08002B2CF9AE}" pid="35" name="PM_Originator_Hash_SHA1">
    <vt:lpwstr>2C748E18795B0557FF637A0CC3A3AD35CC95B122</vt:lpwstr>
  </property>
  <property fmtid="{D5CDD505-2E9C-101B-9397-08002B2CF9AE}" pid="36" name="PM_ProtectiveMarkingImage_Footer">
    <vt:lpwstr>C:\Program Files (x86)\Common Files\janusNET Shared\janusSEAL\Images\DocumentSlashBlue.png</vt:lpwstr>
  </property>
  <property fmtid="{D5CDD505-2E9C-101B-9397-08002B2CF9AE}" pid="37" name="PM_ProtectiveMarkingImage_Header">
    <vt:lpwstr>C:\Program Files (x86)\Common Files\janusNET Shared\janusSEAL\Images\DocumentSlashBlue.png</vt:lpwstr>
  </property>
  <property fmtid="{D5CDD505-2E9C-101B-9397-08002B2CF9AE}" pid="38" name="PM_ProtectiveMarkingValue_Footer">
    <vt:lpwstr>OFFICIAL</vt:lpwstr>
  </property>
  <property fmtid="{D5CDD505-2E9C-101B-9397-08002B2CF9AE}" pid="39" name="PM_ProtectiveMarkingValue_Header">
    <vt:lpwstr>OFFICIAL</vt:lpwstr>
  </property>
  <property fmtid="{D5CDD505-2E9C-101B-9397-08002B2CF9AE}" pid="40" name="PM_Qualifier">
    <vt:lpwstr/>
  </property>
  <property fmtid="{D5CDD505-2E9C-101B-9397-08002B2CF9AE}" pid="41" name="PM_Qualifier_Prev">
    <vt:lpwstr/>
  </property>
  <property fmtid="{D5CDD505-2E9C-101B-9397-08002B2CF9AE}" pid="42" name="PM_SecurityClassification">
    <vt:lpwstr>OFFICIAL</vt:lpwstr>
  </property>
  <property fmtid="{D5CDD505-2E9C-101B-9397-08002B2CF9AE}" pid="43" name="PM_SecurityClassification_Prev">
    <vt:lpwstr>OFFICIAL</vt:lpwstr>
  </property>
  <property fmtid="{D5CDD505-2E9C-101B-9397-08002B2CF9AE}" pid="44" name="PM_Version">
    <vt:lpwstr>2018.4</vt:lpwstr>
  </property>
</Properties>
</file>